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6E" w:rsidRDefault="0092786E">
      <w:pPr>
        <w:rPr>
          <w:rFonts w:ascii="Arial Narrow" w:hAnsi="Arial Narrow" w:cs="Arial Narrow"/>
          <w:sz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55"/>
        <w:gridCol w:w="4958"/>
        <w:gridCol w:w="1989"/>
      </w:tblGrid>
      <w:tr w:rsidR="0092786E">
        <w:trPr>
          <w:trHeight w:val="592"/>
        </w:trPr>
        <w:tc>
          <w:tcPr>
            <w:tcW w:w="9928" w:type="dxa"/>
            <w:gridSpan w:val="4"/>
            <w:tcBorders>
              <w:bottom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480"/>
              <w:ind w:left="136" w:right="-108"/>
            </w:pPr>
            <w:r>
              <w:rPr>
                <w:rFonts w:ascii="Arial Narrow" w:hAnsi="Arial Narrow" w:cs="Arial Narrow"/>
                <w:b/>
                <w:smallCaps/>
                <w:szCs w:val="24"/>
              </w:rPr>
              <w:t>Persönliche Angaben</w:t>
            </w:r>
          </w:p>
        </w:tc>
      </w:tr>
      <w:tr w:rsidR="0092786E">
        <w:trPr>
          <w:trHeight w:val="113"/>
        </w:trPr>
        <w:tc>
          <w:tcPr>
            <w:tcW w:w="426" w:type="dxa"/>
            <w:tcBorders>
              <w:top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smallCaps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Geburtsdatum</w:t>
            </w:r>
          </w:p>
        </w:tc>
        <w:tc>
          <w:tcPr>
            <w:tcW w:w="4958" w:type="dxa"/>
            <w:tcBorders>
              <w:top w:val="single" w:sz="20" w:space="0" w:color="000080"/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mallCap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23. Juli 1962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mallCaps/>
                <w:sz w:val="18"/>
                <w:szCs w:val="18"/>
              </w:rPr>
            </w:pPr>
          </w:p>
        </w:tc>
      </w:tr>
      <w:tr w:rsidR="0092786E">
        <w:trPr>
          <w:trHeight w:val="113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Geburtsort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München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786E">
        <w:trPr>
          <w:trHeight w:val="113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Nationalität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deutsch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786E">
        <w:trPr>
          <w:trHeight w:val="339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Familienstand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mallCap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verheiratet, 2 Kinder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mallCaps/>
                <w:sz w:val="18"/>
                <w:szCs w:val="18"/>
              </w:rPr>
            </w:pPr>
          </w:p>
        </w:tc>
      </w:tr>
      <w:tr w:rsidR="0092786E">
        <w:trPr>
          <w:trHeight w:val="113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Schulbildung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Fachhochschulreife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786E">
        <w:trPr>
          <w:trHeight w:val="113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Berufsausbildung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Steuerfachangestellter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786E">
        <w:trPr>
          <w:trHeight w:val="113"/>
        </w:trPr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EDV-Erfahrung seit</w:t>
            </w:r>
          </w:p>
        </w:tc>
        <w:tc>
          <w:tcPr>
            <w:tcW w:w="4958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1984</w:t>
            </w:r>
          </w:p>
        </w:tc>
        <w:tc>
          <w:tcPr>
            <w:tcW w:w="1989" w:type="dxa"/>
            <w:shd w:val="clear" w:color="auto" w:fill="auto"/>
          </w:tcPr>
          <w:p w:rsidR="0092786E" w:rsidRDefault="0092786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2786E">
        <w:trPr>
          <w:trHeight w:val="631"/>
        </w:trPr>
        <w:tc>
          <w:tcPr>
            <w:tcW w:w="9928" w:type="dxa"/>
            <w:gridSpan w:val="4"/>
            <w:tcBorders>
              <w:bottom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480"/>
              <w:ind w:left="136" w:right="-108"/>
              <w:rPr>
                <w:rFonts w:ascii="Arial Narrow" w:hAnsi="Arial Narrow" w:cs="Arial Narrow"/>
                <w:b/>
                <w:smallCaps/>
                <w:szCs w:val="24"/>
              </w:rPr>
            </w:pPr>
          </w:p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480"/>
              <w:ind w:left="136" w:right="-108"/>
            </w:pPr>
            <w:r>
              <w:rPr>
                <w:rFonts w:ascii="Arial Narrow" w:hAnsi="Arial Narrow" w:cs="Arial Narrow"/>
                <w:b/>
                <w:smallCaps/>
                <w:szCs w:val="24"/>
              </w:rPr>
              <w:t>IT-Schwerpunkte</w:t>
            </w:r>
          </w:p>
        </w:tc>
      </w:tr>
      <w:tr w:rsidR="0092786E">
        <w:tc>
          <w:tcPr>
            <w:tcW w:w="426" w:type="dxa"/>
            <w:tcBorders>
              <w:top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555" w:type="dxa"/>
            <w:tcBorders>
              <w:top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System Management / Netzwerk</w:t>
            </w:r>
          </w:p>
        </w:tc>
        <w:tc>
          <w:tcPr>
            <w:tcW w:w="6947" w:type="dxa"/>
            <w:gridSpan w:val="2"/>
            <w:tcBorders>
              <w:top w:val="single" w:sz="20" w:space="0" w:color="000080"/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Teamleitung und Teammitarbeit im Betrieb von großen und sehr großen Windows-Umgebungen, Netzwerkadministration, Desktop Management, Softwareverteilung, Betriebssystemverteilung, Migration, Integration, Softwarepaketierung, System Management, Mobile Device Management, 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Application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Management, Versions Management, Update Management, Patch Management, Client Engineering, Hardware- und Treiber-Evaluierung,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Sysprep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Installation, Imaging,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Application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Maintenance, 3rd Level Support</w:t>
            </w:r>
          </w:p>
        </w:tc>
      </w:tr>
      <w:tr w:rsidR="0092786E"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Qualitätsmanagement</w:t>
            </w:r>
          </w:p>
        </w:tc>
        <w:tc>
          <w:tcPr>
            <w:tcW w:w="694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Qualitätssicherung, Prozessdesign, Teamleitung, Definition von Teststrategie und Testverfahren, Testplanung, Konzeption und Betrieb von Testumgebungen, Administration, Reporting</w:t>
            </w:r>
          </w:p>
        </w:tc>
      </w:tr>
      <w:tr w:rsidR="0092786E"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Projektmanagement / Rollout</w:t>
            </w:r>
          </w:p>
        </w:tc>
        <w:tc>
          <w:tcPr>
            <w:tcW w:w="694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Teil- / Projektleitung und Teammitarbeit im Netware- und Windows-Umfeld &gt; 5.000 Clients, Migration, Konzeption, Organisation, Koordination, Rolloutplanung, Rolloutsteuerung, Rollout Management, Durchführung, Pilotierung, Rollout Maintenance, Reporting</w:t>
            </w:r>
          </w:p>
        </w:tc>
      </w:tr>
      <w:tr w:rsidR="0092786E" w:rsidRPr="000D7D83"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Servicemanagement  / ITIL</w:t>
            </w:r>
          </w:p>
        </w:tc>
        <w:tc>
          <w:tcPr>
            <w:tcW w:w="694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ITIL V2, Change Management, Release Management, Incident Management, Problem Management, 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Process Improvement,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Requirement Management, Asset Management, Licence Management, SLA Management</w:t>
            </w:r>
          </w:p>
        </w:tc>
      </w:tr>
      <w:tr w:rsidR="0092786E" w:rsidRPr="000D7D83">
        <w:tc>
          <w:tcPr>
            <w:tcW w:w="42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555" w:type="dxa"/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</w:p>
        </w:tc>
        <w:tc>
          <w:tcPr>
            <w:tcW w:w="694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</w:p>
        </w:tc>
      </w:tr>
    </w:tbl>
    <w:p w:rsidR="0092786E" w:rsidRPr="00C72CBB" w:rsidRDefault="0092786E">
      <w:pPr>
        <w:rPr>
          <w:lang w:val="en-GB"/>
        </w:rPr>
      </w:pPr>
    </w:p>
    <w:p w:rsidR="0092786E" w:rsidRPr="00C72CBB" w:rsidRDefault="0092786E">
      <w:pPr>
        <w:pageBreakBefore/>
        <w:rPr>
          <w:lang w:val="en-GB"/>
        </w:rPr>
      </w:pP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"/>
        <w:gridCol w:w="2946"/>
        <w:gridCol w:w="6795"/>
      </w:tblGrid>
      <w:tr w:rsidR="0092786E">
        <w:trPr>
          <w:trHeight w:val="397"/>
        </w:trPr>
        <w:tc>
          <w:tcPr>
            <w:tcW w:w="9794" w:type="dxa"/>
            <w:gridSpan w:val="3"/>
            <w:tcBorders>
              <w:bottom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480"/>
              <w:ind w:left="136" w:right="-108"/>
            </w:pPr>
            <w:r>
              <w:rPr>
                <w:rFonts w:ascii="Arial Narrow" w:hAnsi="Arial Narrow" w:cs="Arial Narrow"/>
                <w:b/>
                <w:smallCaps/>
                <w:szCs w:val="24"/>
              </w:rPr>
              <w:t>IT-Kenntnisse</w:t>
            </w:r>
          </w:p>
        </w:tc>
      </w:tr>
      <w:tr w:rsidR="0092786E" w:rsidRPr="000D7D83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Betriebssysteme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Windows Workst</w:t>
            </w:r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>ation [3.1x – Windows 7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] 32 u. 64 bit, </w:t>
            </w:r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[Windows 8.x – 10] 64 bit,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Server [NT3.5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bis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2012] incl. Resource- und Migration Kits, MS-DOS [2.0- 6.22], Novell Netware [3.1 – 6.x], IBM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Lan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Manager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GeoWorks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/PC-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Geos</w:t>
            </w:r>
            <w:proofErr w:type="spellEnd"/>
          </w:p>
        </w:tc>
      </w:tr>
      <w:tr w:rsidR="0092786E" w:rsidRPr="000D7D83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Anwendungen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MS-Office [Word, Excel, Outlook, Project, Visio, PowerPoint]</w:t>
            </w:r>
          </w:p>
        </w:tc>
      </w:tr>
      <w:tr w:rsidR="0092786E" w:rsidRPr="00403B3C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Datenbanken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403B3C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MS-Access, dBase, ODBC, MSDE, SQL2005, BDE, Lotus 123, Quattro Pro</w:t>
            </w:r>
          </w:p>
        </w:tc>
      </w:tr>
      <w:tr w:rsidR="0092786E" w:rsidRPr="000D7D83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Entwicklung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Batch [DOS 2.x – Windows 2008], MS Resource Kits [NT – 2003, Office], MSI, Wise, WMI,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KiXtart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Rexx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Makro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Tools</w:t>
            </w:r>
          </w:p>
        </w:tc>
      </w:tr>
      <w:tr w:rsidR="0092786E" w:rsidRPr="000D7D83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Qualitätsmanagement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Projektmanagement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Managementmethode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],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Testmanagement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Funktionstest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Applikationstest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Unit Test,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Systemtest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Integrationstest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Verbundtest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User Acceptance Test],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Whitebox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Blackbox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V-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Modell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>Wasserfall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ISTQB, Client Migration Path, Proof of Concept,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Kunden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softHyphen/>
              <w:t>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Rollout Management, Service Management, SLA, Problem Management, Change Management, Release Management, Configuration Management</w:t>
            </w:r>
          </w:p>
        </w:tc>
      </w:tr>
      <w:tr w:rsidR="0092786E" w:rsidRPr="000D7D83">
        <w:trPr>
          <w:trHeight w:val="2112"/>
        </w:trPr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Tools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Windows, Novell, NDS,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eDirectory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Console One, NetWare Admin, Domain-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Domain-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Servermanager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Active Directory, GPO,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PolEdit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snAPPshot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JRB Utilities, LAN/WAN, TCP/IP, IPX, FTP, SFTP, DHCP, DNS, WINS, NAT, BIOS, DOS, FAT, NTFS, Unattended,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Sysprep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Logon Script, RIS, PXE, WDS, WUAU, WUSA, PE, MSI,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InstallShield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 Installer, WMI, Wise Installer, Wise Package Studio, Orca,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InstEdit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ADS, SMS, SCCM, WSUS, MMC, Administrator Console, SCCM Admin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HP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Radia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Altiris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Matrix42 Empirum,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InstallShield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TransView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Sax,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visionapp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FileSync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RoboCopy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Microsoft Deployment Toolkit, MDT,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App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Deployement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Toolkit, Windows Easy Transfer, WET, Application Compatibility Toolkit, ACT, App-V,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Softgrid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AppDeploy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Repackager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Quality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Test Director, ARS Remedy, Magic Service Desk,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Marval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Service Management, Peregrine Service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Frontrange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ITSM,</w:t>
            </w:r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>OmniTracker</w:t>
            </w:r>
            <w:proofErr w:type="spellEnd"/>
            <w:r w:rsidR="00D0047A">
              <w:rPr>
                <w:rFonts w:ascii="Arial Narrow" w:hAnsi="Arial Narrow" w:cs="Arial Narrow"/>
                <w:sz w:val="18"/>
                <w:szCs w:val="18"/>
                <w:lang w:val="en-GB"/>
              </w:rPr>
              <w:t>,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  <w:r w:rsidR="00403B3C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Jira, Clarity,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Partition Magic, Drive Image,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ImageCenter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Ghost,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Acronis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True Image Server, VMWare, </w:t>
            </w:r>
            <w:proofErr w:type="spellStart"/>
            <w:r w:rsidR="004F318E">
              <w:rPr>
                <w:rFonts w:ascii="Arial Narrow" w:hAnsi="Arial Narrow" w:cs="Arial Narrow"/>
                <w:sz w:val="18"/>
                <w:szCs w:val="18"/>
                <w:lang w:val="en-GB"/>
              </w:rPr>
              <w:t>vSphere</w:t>
            </w:r>
            <w:proofErr w:type="spellEnd"/>
            <w:r w:rsidR="004F318E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Virtual Box,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Moka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5, Virtual PC, Remote Desktop, RDP, Remote Admin, VNC,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DameWare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Hyena, PGP,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SafeGuard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ManageSoft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Netviewer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One2Meet </w:t>
            </w:r>
          </w:p>
        </w:tc>
      </w:tr>
      <w:tr w:rsidR="0092786E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Zertifizierungen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ITIL V2</w:t>
            </w:r>
          </w:p>
        </w:tc>
      </w:tr>
      <w:tr w:rsidR="0092786E">
        <w:trPr>
          <w:trHeight w:val="556"/>
        </w:trPr>
        <w:tc>
          <w:tcPr>
            <w:tcW w:w="9794" w:type="dxa"/>
            <w:gridSpan w:val="3"/>
            <w:tcBorders>
              <w:bottom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napToGrid w:val="0"/>
              <w:spacing w:before="480"/>
              <w:ind w:left="136" w:right="-108"/>
              <w:rPr>
                <w:rFonts w:ascii="Arial Narrow" w:hAnsi="Arial Narrow" w:cs="Arial Narrow"/>
                <w:sz w:val="18"/>
                <w:szCs w:val="24"/>
              </w:rPr>
            </w:pPr>
          </w:p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480"/>
              <w:ind w:left="136" w:right="-108"/>
            </w:pPr>
            <w:r>
              <w:rPr>
                <w:rFonts w:ascii="Arial Narrow" w:hAnsi="Arial Narrow" w:cs="Arial Narrow"/>
                <w:b/>
                <w:smallCaps/>
                <w:szCs w:val="24"/>
              </w:rPr>
              <w:t>Sonstige Kenntnisse</w:t>
            </w:r>
          </w:p>
        </w:tc>
      </w:tr>
      <w:tr w:rsidR="0092786E" w:rsidRPr="000D7D83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Fremdsprachen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Deutsch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Muttersprache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], English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fluently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], Français [connaissances élémentaires]</w:t>
            </w:r>
          </w:p>
        </w:tc>
      </w:tr>
      <w:tr w:rsidR="0092786E">
        <w:tc>
          <w:tcPr>
            <w:tcW w:w="53" w:type="dxa"/>
            <w:shd w:val="clear" w:color="auto" w:fill="auto"/>
          </w:tcPr>
          <w:p w:rsidR="0092786E" w:rsidRPr="00C72CBB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Branchenerfahrung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 w:rsidP="0005510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IT, Bank, Versicherung, Telekommunikation, </w:t>
            </w:r>
            <w:r w:rsidR="00055107">
              <w:rPr>
                <w:rFonts w:ascii="Arial Narrow" w:hAnsi="Arial Narrow" w:cs="Arial Narrow"/>
                <w:sz w:val="18"/>
                <w:szCs w:val="18"/>
              </w:rPr>
              <w:t xml:space="preserve">Logistik,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Touristik, </w:t>
            </w:r>
            <w:r w:rsidR="00055107">
              <w:rPr>
                <w:rFonts w:ascii="Arial Narrow" w:hAnsi="Arial Narrow" w:cs="Arial Narrow"/>
                <w:sz w:val="18"/>
                <w:szCs w:val="18"/>
              </w:rPr>
              <w:t xml:space="preserve">Industrie, </w:t>
            </w:r>
            <w:r w:rsidR="00403B3C">
              <w:rPr>
                <w:rFonts w:ascii="Arial Narrow" w:hAnsi="Arial Narrow" w:cs="Arial Narrow"/>
                <w:sz w:val="18"/>
                <w:szCs w:val="18"/>
              </w:rPr>
              <w:t xml:space="preserve">Energie,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Rechtsberatung, Steuerberatung, Wirtschaftsprüfung, Unternehmensberatung, Consulting, Handel, Finanzwesen, int. Institutionen, Behörden,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Social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Networking Communities</w:t>
            </w:r>
          </w:p>
        </w:tc>
      </w:tr>
      <w:tr w:rsidR="0092786E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Steuerrecht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[alle], BWL, VWL, Finanzen</w:t>
            </w:r>
          </w:p>
        </w:tc>
      </w:tr>
      <w:tr w:rsidR="0092786E">
        <w:tc>
          <w:tcPr>
            <w:tcW w:w="53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Vereine, Stiftungen</w:t>
            </w:r>
          </w:p>
        </w:tc>
        <w:tc>
          <w:tcPr>
            <w:tcW w:w="6795" w:type="dxa"/>
            <w:tcBorders>
              <w:left w:val="single" w:sz="4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Abgabenordnung, Gemeinnützigkeit</w:t>
            </w:r>
          </w:p>
        </w:tc>
      </w:tr>
    </w:tbl>
    <w:p w:rsidR="0092786E" w:rsidRDefault="0092786E"/>
    <w:p w:rsidR="00FF2EC2" w:rsidRDefault="00FF2EC2">
      <w:r>
        <w:br w:type="page"/>
      </w:r>
    </w:p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54"/>
        <w:gridCol w:w="6948"/>
      </w:tblGrid>
      <w:tr w:rsidR="0092786E" w:rsidTr="00D0047A">
        <w:trPr>
          <w:trHeight w:val="527"/>
        </w:trPr>
        <w:tc>
          <w:tcPr>
            <w:tcW w:w="9928" w:type="dxa"/>
            <w:gridSpan w:val="3"/>
            <w:tcBorders>
              <w:bottom w:val="single" w:sz="20" w:space="0" w:color="000080"/>
            </w:tcBorders>
            <w:shd w:val="clear" w:color="auto" w:fill="auto"/>
          </w:tcPr>
          <w:p w:rsidR="0092786E" w:rsidRDefault="0092786E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480"/>
              <w:ind w:left="136" w:right="-108"/>
            </w:pPr>
            <w:r>
              <w:rPr>
                <w:rFonts w:ascii="Arial Narrow" w:hAnsi="Arial Narrow" w:cs="Arial Narrow"/>
                <w:b/>
                <w:smallCaps/>
                <w:szCs w:val="24"/>
              </w:rPr>
              <w:t>Projekte   Übersicht</w:t>
            </w:r>
          </w:p>
        </w:tc>
      </w:tr>
      <w:tr w:rsidR="004F318E" w:rsidTr="00A0395D">
        <w:trPr>
          <w:trHeight w:hRule="exact" w:val="567"/>
        </w:trPr>
        <w:tc>
          <w:tcPr>
            <w:tcW w:w="426" w:type="dxa"/>
            <w:shd w:val="clear" w:color="auto" w:fill="auto"/>
          </w:tcPr>
          <w:p w:rsidR="004F318E" w:rsidRDefault="004F318E" w:rsidP="00A0395D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4F318E" w:rsidRDefault="008F18BB" w:rsidP="00403B3C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12/2018 – 01/2019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4F318E" w:rsidRPr="008F18BB" w:rsidRDefault="008F18BB" w:rsidP="00403B3C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F18BB">
              <w:rPr>
                <w:rFonts w:ascii="Arial Narrow" w:hAnsi="Arial Narrow" w:cs="Arial Narrow"/>
                <w:sz w:val="18"/>
                <w:szCs w:val="18"/>
              </w:rPr>
              <w:t xml:space="preserve">Paketierung &amp; QM Win10 </w:t>
            </w:r>
            <w:proofErr w:type="spellStart"/>
            <w:r w:rsidRPr="008F18BB">
              <w:rPr>
                <w:rFonts w:ascii="Arial Narrow" w:hAnsi="Arial Narrow" w:cs="Arial Narrow"/>
                <w:sz w:val="18"/>
                <w:szCs w:val="18"/>
              </w:rPr>
              <w:t>Rollout</w:t>
            </w:r>
            <w:proofErr w:type="spellEnd"/>
            <w:r w:rsidRPr="008F18BB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 w:rsidRPr="008F18BB">
              <w:rPr>
                <w:rFonts w:ascii="Arial Narrow" w:hAnsi="Arial Narrow" w:cs="Arial Narrow"/>
                <w:sz w:val="18"/>
                <w:szCs w:val="18"/>
              </w:rPr>
              <w:t>Apleona</w:t>
            </w:r>
            <w:proofErr w:type="spellEnd"/>
            <w:r w:rsidRPr="008F18BB">
              <w:rPr>
                <w:rFonts w:ascii="Arial Narrow" w:hAnsi="Arial Narrow" w:cs="Arial Narrow"/>
                <w:sz w:val="18"/>
                <w:szCs w:val="18"/>
              </w:rPr>
              <w:t>, Frankfurt</w:t>
            </w:r>
          </w:p>
        </w:tc>
      </w:tr>
      <w:tr w:rsidR="008F18BB" w:rsidTr="00A0395D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 w:rsidP="00A0395D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 w:rsidP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05/2018 –  </w:t>
            </w:r>
            <w:r>
              <w:rPr>
                <w:rFonts w:ascii="Arial Narrow" w:hAnsi="Arial Narrow" w:cs="Arial Narrow"/>
                <w:sz w:val="18"/>
                <w:szCs w:val="18"/>
              </w:rPr>
              <w:t>10/2018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 w:rsidP="006517A5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Paketierung &amp; QS Win10-Migration,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Mainova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Frankfurt</w:t>
            </w:r>
          </w:p>
        </w:tc>
      </w:tr>
      <w:tr w:rsidR="008F18BB" w:rsidTr="00A0395D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 w:rsidP="00A0395D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 w:rsidP="004F318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10/2017 – 01/2018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 w:rsidP="0005510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Qualitätsmanagement Paketierung Win10-Migration, ThyssenKrupp Steel, Duisburg</w:t>
            </w:r>
          </w:p>
        </w:tc>
      </w:tr>
      <w:tr w:rsidR="008F18BB" w:rsidRPr="00403B3C" w:rsidTr="00A0395D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 w:rsidP="00A0395D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 w:rsidP="00A039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06/2017 – 06/2017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Pr="00403B3C" w:rsidRDefault="008F18BB" w:rsidP="004F318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  <w:rPr>
                <w:lang w:val="en-US"/>
              </w:rPr>
            </w:pPr>
            <w:r w:rsidRPr="00403B3C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Service Management </w:t>
            </w:r>
            <w:proofErr w:type="spellStart"/>
            <w:r w:rsidRPr="00403B3C">
              <w:rPr>
                <w:rFonts w:ascii="Arial Narrow" w:hAnsi="Arial Narrow" w:cs="Arial Narrow"/>
                <w:sz w:val="18"/>
                <w:szCs w:val="18"/>
                <w:lang w:val="en-US"/>
              </w:rPr>
              <w:t>im</w:t>
            </w:r>
            <w:proofErr w:type="spellEnd"/>
            <w:r w:rsidRPr="00403B3C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Windows 10 Rollout, Bank, 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Pr="00403B3C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08/2010 – 08/2016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Softwareintegration, SCCM, Qualitätssicherung, Telekom (DTAG) Products &amp; Innovation, Darmstadt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06/2010 – 08/2010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Softwareintegration, Empirum,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Bechtle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für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Fraport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11/2009 – 02/2010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Softwareverteilung SCCM, WSUS Problem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PriceWaterhouseCoopers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12/2008 – 05/2009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OS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XP SCCM , 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Europäische Zentralbank, 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12/2006 – 10/2008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Qualitätssicherung, Testmanagement XP-Migration, DHL, Darmstadt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04/2005 – 09/2006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Softwareintegration, Qualitätssicherung, Siemens SBS für DPAG, Darmstadt/Frankfurt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07/2004 – 12/ 2004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Qualitätssicherung, Testmanagement XP-Migration, SMS, Europäische Zentralbank, Frankfurt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09/2003 – 06/2004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Windows NT4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Setup Verfahren der DPAG, T-Systems, Darmstadt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02/2003 – 07/2003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 w:rsidP="0005510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bookmarkStart w:id="0" w:name="OLE_LINK1"/>
            <w:r>
              <w:rPr>
                <w:rFonts w:ascii="Arial Narrow" w:hAnsi="Arial Narrow" w:cs="Arial Narrow"/>
                <w:sz w:val="18"/>
                <w:szCs w:val="18"/>
              </w:rPr>
              <w:t>Qualitätsmanagement Paketierung XP-Migration, HP für MLP AG, Böblingen</w:t>
            </w:r>
            <w:bookmarkEnd w:id="0"/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11/2001 – 09/2002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Leitung Software-Qualitätssicherung, SW-Verteilung, DBV-Winterthur, Wiesbaden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07/2001 – 10/2001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SW-Verteilung, Netzwerkadministration, Support, DBV-Winterthur, Wiesbaden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04/2001 – 06/2001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Projektleitung Windows NT4 Rollout, DBV-Winterthur, Wiesbaden</w:t>
            </w:r>
          </w:p>
        </w:tc>
      </w:tr>
      <w:tr w:rsidR="008F18BB" w:rsidRPr="000D7D83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11/2000 – 03/2001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Pr="00C72C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Rollout Maintenance Windows NT4 Migration, Support, DBV-Winterthur, Wiesbaden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04/2000 – 10/2000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Implementierung Novell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SW-Verteilung, DBV-Winterthur, Wiesbaden</w:t>
            </w:r>
          </w:p>
        </w:tc>
      </w:tr>
      <w:tr w:rsidR="008F18BB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mallCaps/>
                <w:sz w:val="18"/>
                <w:szCs w:val="18"/>
              </w:rPr>
              <w:t>06/1999 – 12/1999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Netzwerkadministration Windows, Support, HypoVereinsbank, München</w:t>
            </w:r>
          </w:p>
        </w:tc>
      </w:tr>
      <w:tr w:rsidR="008F18BB" w:rsidRPr="000D7D83" w:rsidTr="00D0047A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mallCaps/>
                <w:sz w:val="18"/>
                <w:szCs w:val="18"/>
              </w:rPr>
              <w:t>01/1999 – 05/1999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Pr="00C72C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div. NT4 Rollouts, Client Engineering (Windows NT4 Unattended Setup), IBM,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Böblingen</w:t>
            </w:r>
            <w:proofErr w:type="spellEnd"/>
          </w:p>
        </w:tc>
      </w:tr>
      <w:tr w:rsidR="008F18BB" w:rsidTr="00FF2EC2">
        <w:trPr>
          <w:trHeight w:hRule="exact" w:val="567"/>
        </w:trPr>
        <w:tc>
          <w:tcPr>
            <w:tcW w:w="426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mallCaps/>
                <w:sz w:val="18"/>
                <w:szCs w:val="18"/>
              </w:rPr>
              <w:t>11/1997 – 02/1998</w:t>
            </w:r>
          </w:p>
        </w:tc>
        <w:tc>
          <w:tcPr>
            <w:tcW w:w="6948" w:type="dxa"/>
            <w:tcBorders>
              <w:left w:val="single" w:sz="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Netzwerkadministration Novell und Windows Support, ACC Telecom, Düsseldorf</w:t>
            </w:r>
          </w:p>
        </w:tc>
      </w:tr>
      <w:tr w:rsidR="008F18BB" w:rsidTr="00FF2EC2">
        <w:trPr>
          <w:trHeight w:hRule="exact" w:val="567"/>
        </w:trPr>
        <w:tc>
          <w:tcPr>
            <w:tcW w:w="426" w:type="dxa"/>
            <w:tcBorders>
              <w:bottom w:val="single" w:sz="2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ind w:right="-108"/>
              <w:rPr>
                <w:rFonts w:ascii="Arial Narrow" w:hAnsi="Arial Narrow" w:cs="Arial Narrow"/>
                <w:b/>
                <w:smallCaps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2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  <w:tab w:val="left" w:pos="1107"/>
              </w:tabs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mallCaps/>
                <w:sz w:val="18"/>
                <w:szCs w:val="18"/>
              </w:rPr>
              <w:t>1992 - 2000</w:t>
            </w:r>
          </w:p>
        </w:tc>
        <w:tc>
          <w:tcPr>
            <w:tcW w:w="6948" w:type="dxa"/>
            <w:tcBorders>
              <w:bottom w:val="single" w:sz="24" w:space="0" w:color="000080"/>
            </w:tcBorders>
            <w:shd w:val="clear" w:color="auto" w:fill="auto"/>
          </w:tcPr>
          <w:p w:rsidR="008F18BB" w:rsidRDefault="008F18B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Netzwerkadministration, DATEV Systembetreuung, div. Steuerberater und Rechtsanwälte, NRW</w:t>
            </w:r>
          </w:p>
        </w:tc>
      </w:tr>
    </w:tbl>
    <w:p w:rsidR="00FF2EC2" w:rsidRDefault="00FF2EC2"/>
    <w:tbl>
      <w:tblPr>
        <w:tblW w:w="1800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8081"/>
        <w:gridCol w:w="8081"/>
      </w:tblGrid>
      <w:tr w:rsidR="00D0047A" w:rsidTr="000D7D83">
        <w:trPr>
          <w:gridAfter w:val="1"/>
          <w:wAfter w:w="8081" w:type="dxa"/>
          <w:trHeight w:val="397"/>
          <w:tblHeader/>
        </w:trPr>
        <w:tc>
          <w:tcPr>
            <w:tcW w:w="9928" w:type="dxa"/>
            <w:gridSpan w:val="2"/>
            <w:tcBorders>
              <w:bottom w:val="single" w:sz="24" w:space="0" w:color="000080"/>
            </w:tcBorders>
            <w:shd w:val="clear" w:color="auto" w:fill="auto"/>
          </w:tcPr>
          <w:p w:rsidR="00D0047A" w:rsidRDefault="00D0047A" w:rsidP="00AF3090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80"/>
              <w:ind w:left="142" w:right="-108"/>
            </w:pPr>
            <w:r>
              <w:rPr>
                <w:rFonts w:ascii="Arial Narrow" w:hAnsi="Arial Narrow" w:cs="Arial Narrow"/>
                <w:b/>
                <w:szCs w:val="24"/>
              </w:rPr>
              <w:lastRenderedPageBreak/>
              <w:t>Projekt- und Tätigkeitsbeschreibungen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0D7D83" w:rsidRDefault="000D7D83" w:rsidP="00EF570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12/2018 – 01/2019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0D7D83" w:rsidRPr="00FE0505" w:rsidRDefault="000D7D83" w:rsidP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Paketierung &amp; QM Win10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Rollout</w:t>
            </w:r>
            <w:proofErr w:type="spellEnd"/>
            <w:r w:rsidR="008F18BB">
              <w:rPr>
                <w:rFonts w:ascii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 w:rsidR="008F18BB">
              <w:rPr>
                <w:rFonts w:ascii="Arial Narrow" w:hAnsi="Arial Narrow" w:cs="Arial Narrow"/>
                <w:b/>
                <w:sz w:val="18"/>
                <w:szCs w:val="18"/>
              </w:rPr>
              <w:t>Apleona</w:t>
            </w:r>
            <w:proofErr w:type="spellEnd"/>
            <w:r w:rsidR="008F18BB">
              <w:rPr>
                <w:rFonts w:ascii="Arial Narrow" w:hAnsi="Arial Narrow" w:cs="Arial Narrow"/>
                <w:b/>
                <w:sz w:val="18"/>
                <w:szCs w:val="18"/>
              </w:rPr>
              <w:t>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2F64FE">
            <w:pPr>
              <w:spacing w:before="60" w:after="6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 w:rsidP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Paketierung &amp; QS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/ 10 MA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Pr="00E109D8" w:rsidRDefault="000D7D83" w:rsidP="008F18B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 w:rsidRPr="00E109D8"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E109D8" w:rsidP="00E109D8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SW-Paketierung und Qualitätssicherung Windows 10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Rollout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&gt;3.000 Clients) Definition von QS-Prozessen</w:t>
            </w:r>
            <w:r>
              <w:rPr>
                <w:rFonts w:ascii="Arial Narrow" w:hAnsi="Arial Narrow" w:cs="Arial Narrow"/>
                <w:sz w:val="18"/>
                <w:szCs w:val="18"/>
              </w:rPr>
              <w:t>, Implementierung Paket- und Request-Datenbank, Anforderungsformulare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Abnahmetests</w:t>
            </w:r>
            <w:r>
              <w:rPr>
                <w:rFonts w:ascii="Arial Narrow" w:hAnsi="Arial Narrow" w:cs="Arial Narrow"/>
                <w:sz w:val="18"/>
                <w:szCs w:val="18"/>
              </w:rPr>
              <w:t>sheets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 Prüfen der Paketierungsaufträge auf Vollständigkeit und inhaltliche Korrektheit. Prüfen bzw. Erstellen von Installationsanleitungen. Test von Installations- und Konfigurationsbeschreibungen.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Erstellen,Durchführung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von SW-Paketierungen und Scripting,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manuelle Erstellung on SCCM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Packages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Applications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Types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Collections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Softwareverteilung (Zuweisung an Devices), </w:t>
            </w:r>
            <w:r>
              <w:rPr>
                <w:rFonts w:ascii="Arial Narrow" w:hAnsi="Arial Narrow" w:cs="Arial Narrow"/>
                <w:sz w:val="18"/>
                <w:szCs w:val="18"/>
              </w:rPr>
              <w:t>Durchführung der Technischen Abnahme der Pakete (TAT) und Koordination sowie Begleitung der Fachlichen Abnahmen (UAT) durch die Fachabteilungen auf Testgeräten. Dokumentation der Abnahmetests.</w:t>
            </w:r>
          </w:p>
        </w:tc>
      </w:tr>
      <w:tr w:rsidR="000D7D83" w:rsidRPr="00E109D8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Pr="00E109D8" w:rsidRDefault="000D7D83" w:rsidP="008F18B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 w:rsidRPr="00E109D8"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E109D8" w:rsidRDefault="00E109D8" w:rsidP="008F18BB">
            <w:pPr>
              <w:spacing w:before="60" w:after="60"/>
              <w:ind w:left="136" w:right="142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Windows 10, Windows 7, SCCM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CB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Active Directory, GPO – Tools: MSI Installer,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AppDeploy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Toolkit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VMware Workstation,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Hyper-V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Pr="00E109D8" w:rsidRDefault="00E109D8" w:rsidP="008F18B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 w:rsidRPr="008F18BB">
              <w:rPr>
                <w:rFonts w:ascii="Arial Narrow" w:hAnsi="Arial Narrow" w:cs="Arial Narrow"/>
                <w:sz w:val="18"/>
                <w:szCs w:val="18"/>
                <w:lang w:val="en-GB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0D7D83" w:rsidRDefault="00E109D8" w:rsidP="008F18BB">
            <w:pPr>
              <w:spacing w:before="60" w:after="60"/>
              <w:ind w:left="136" w:right="142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ITIL Service Management [Change Management], Software-Lifecycle [Application Management, Systems Management, Evaluation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0D7D83" w:rsidRDefault="000D7D83" w:rsidP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05/2018 –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10/2018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0D7D83" w:rsidRPr="00FE0505" w:rsidRDefault="000D7D83" w:rsidP="00EF570E">
            <w:pPr>
              <w:spacing w:before="240" w:after="120"/>
              <w:ind w:left="136" w:right="-108"/>
              <w:rPr>
                <w:b/>
              </w:rPr>
            </w:pPr>
            <w:r w:rsidRPr="00FE0505">
              <w:rPr>
                <w:rFonts w:ascii="Arial Narrow" w:hAnsi="Arial Narrow" w:cs="Arial Narrow"/>
                <w:b/>
                <w:sz w:val="18"/>
                <w:szCs w:val="18"/>
              </w:rPr>
              <w:t xml:space="preserve">Paketierung &amp; QS Win10-Migration, </w:t>
            </w:r>
            <w:proofErr w:type="spellStart"/>
            <w:r w:rsidRPr="00FE0505">
              <w:rPr>
                <w:rFonts w:ascii="Arial Narrow" w:hAnsi="Arial Narrow" w:cs="Arial Narrow"/>
                <w:b/>
                <w:sz w:val="18"/>
                <w:szCs w:val="18"/>
              </w:rPr>
              <w:t>Mainova</w:t>
            </w:r>
            <w:proofErr w:type="spellEnd"/>
            <w:r w:rsidRPr="00FE0505">
              <w:rPr>
                <w:rFonts w:ascii="Arial Narrow" w:hAnsi="Arial Narrow" w:cs="Arial Narrow"/>
                <w:b/>
                <w:sz w:val="18"/>
                <w:szCs w:val="18"/>
              </w:rPr>
              <w:t>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EF570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 w:rsidP="00EF570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Paketierung &amp; QS / 4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EF570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Pr="00D0047A" w:rsidRDefault="000D7D83" w:rsidP="00EF570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SW-Paketierung und Qualitätssicherung Windows 10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Rollout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&gt;3.000 Clients) Definition von QS-Prozessen;, Anforderungsformularen und Abnahmetests. Prüfen der Paketierungsaufträge auf Vollständigkeit und inhaltliche Korrektheit. Prüfen bzw. Erstellen von Installationsanleitungen. Test von Installations- und Konfigurationsbeschreibungen.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Erstellen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,Durchführung</w:t>
            </w:r>
            <w:proofErr w:type="spellEnd"/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von SW-Paketierungen und Scripting, Durchführung der Technischen Abnahme der Pakete (TAT) und Koordination sowie Begleitung der Fachlichen Abnahmen (UAT) durch die Fachabteilungen auf Testgeräten. Dokumentation der Abnahmetests.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EF570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 w:rsidP="00EF570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10, Windows 7, SCCM, Active Directory, GPO – Tools: MSI Installer,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VMware Workstation,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Jira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Clarity,, MS Office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 w:rsidP="00EF570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Methoden</w:t>
            </w:r>
            <w:proofErr w:type="spellEnd"/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0D7D83" w:rsidRPr="00434C8B" w:rsidRDefault="000D7D83" w:rsidP="00EF570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ITIL Service Management [Change Management], Software-Lifecycle [Application Management, Systems Management, Evaluation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0D7D83" w:rsidRDefault="000D7D83" w:rsidP="00E555B2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10/2017 – 01/2018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0D7D83" w:rsidRPr="004F318E" w:rsidRDefault="000D7D83" w:rsidP="00055107">
            <w:pPr>
              <w:spacing w:before="240" w:after="120"/>
              <w:ind w:left="136" w:right="-108"/>
              <w:rPr>
                <w:b/>
              </w:rPr>
            </w:pPr>
            <w:r w:rsidRPr="004F318E">
              <w:rPr>
                <w:rFonts w:ascii="Arial Narrow" w:hAnsi="Arial Narrow" w:cs="Arial Narrow"/>
                <w:b/>
                <w:sz w:val="18"/>
                <w:szCs w:val="18"/>
              </w:rPr>
              <w:t>Qualitäts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management </w:t>
            </w:r>
            <w:r w:rsidRPr="004F318E">
              <w:rPr>
                <w:rFonts w:ascii="Arial Narrow" w:hAnsi="Arial Narrow" w:cs="Arial Narrow"/>
                <w:b/>
                <w:sz w:val="18"/>
                <w:szCs w:val="18"/>
              </w:rPr>
              <w:t>Paketierung Win10-Migration, ThyssenKrupp Steel, Duisburg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0395D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 w:rsidP="00BC6024">
            <w:pPr>
              <w:spacing w:before="60" w:after="60"/>
              <w:ind w:left="136" w:right="142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Qualitätssmanager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/ Teamleiter Paketierung / 10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0395D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Pr="00D0047A" w:rsidRDefault="000D7D83" w:rsidP="009C0934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Verantwortlich für die SW-Paketierung und deren Qualität eines Windows 10 Rollouts &gt;10.000 Clients) Definition der Paketierungsumgebung, -Prozesse und Vorgaben; Erstellen von Paketierungsrichtlinien, Anforderungsformularen und Abnahmetests. Prüfen der Paketierungsaufträge auf Vollständigkeit und inhaltliche Korrektheit. Prüfen bzw. Erstellen von Installationsanleitungen. Test von Installations- und Konfigurationsbeschreibungen. Erstellen, Prüfen und Genehmigen von Change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Requests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 Beauftragung von SW-Paketierungen und Koordination des externen Dienstleisters. Softwarepaketierung, Scripting. Bearbeiten von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Incidents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zu Softwareanforderungen. Technische Abnahme der Pakete (TAT) und Koordination der Fachlichen Abnahmen (UAT) durch die Fachabteilungen auf Testgeräten. Dokumentation der Abnahmetests.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0395D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 w:rsidP="004F318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10, Windows 7, Matrix42, Empirum 16, Active Directory, GPO – Tools: MSI Installer, VMware Workstation,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vSphere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Sharepoint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 Office,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 w:rsidP="00A0395D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Methoden</w:t>
            </w:r>
            <w:proofErr w:type="spellEnd"/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0D7D83" w:rsidRPr="00434C8B" w:rsidRDefault="000D7D83" w:rsidP="004F318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ITIL Service Management [Change Management], Software-Lifecycle [Application Management, Systems Management, Evaluation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D0047A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06/2017 – 06/2017</w:t>
            </w:r>
          </w:p>
        </w:tc>
        <w:tc>
          <w:tcPr>
            <w:tcW w:w="8081" w:type="dxa"/>
            <w:shd w:val="clear" w:color="auto" w:fill="auto"/>
          </w:tcPr>
          <w:p w:rsidR="000D7D83" w:rsidRPr="00403B3C" w:rsidRDefault="000D7D83" w:rsidP="00AF3090">
            <w:pPr>
              <w:spacing w:before="240" w:after="120"/>
              <w:ind w:left="136" w:right="-108"/>
              <w:rPr>
                <w:lang w:val="en-US"/>
              </w:rPr>
            </w:pPr>
            <w:r w:rsidRPr="00403B3C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 xml:space="preserve">Service Management </w:t>
            </w:r>
            <w:proofErr w:type="spellStart"/>
            <w:r w:rsidRPr="00403B3C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im</w:t>
            </w:r>
            <w:proofErr w:type="spellEnd"/>
            <w:r w:rsidRPr="00403B3C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 xml:space="preserve"> Windows 10 Rollout, Bank,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F3090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 w:rsidP="00910171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Service Manager, Systemspezialist (Urlaubsvertretung) / 5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F3090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Pr="00D0047A" w:rsidRDefault="000D7D83" w:rsidP="00434C8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Koordination der SW-Paketierung auf Windows10 für die Verteilung mit  SCCM. Prüfen der Paketierungsaufträge auf Vollständigkeit und inhaltliche Korrektheit. Prüfen bzw. Erstellen von Installationsanleitungen. Test von Installations- und Konfigurationsbeschreibungen. Erstellen, Prüfen und Genehmigen von Change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Requests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 Beauftragung von SW-</w:t>
            </w: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Paketierungen und Koordination des externen Dienstleisters. Bearbeiten von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Incidents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zu Softwareanforderungen. Technische Abnahme der Pakete und Koordination der Fachlichen Abnahme durch die Fachabteilungen auf Testgeräten. Dokumentation der Abnahmetests.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AF3090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 w:rsidP="00434C8B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10, SCCM 2012 R2, Active Directory, GPO – Tools: Orca,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InstEdit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MSI Installer, VMware Workstation, SCCM Client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OmniTracker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, MS Office,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 w:rsidP="00AF3090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Methoden</w:t>
            </w:r>
            <w:proofErr w:type="spellEnd"/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0D7D83" w:rsidRPr="00434C8B" w:rsidRDefault="000D7D83" w:rsidP="00434C8B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ITIL Service Management [Change Management, Incident Management], Software-Lifecycle [Application Management, Systems Management, Evaluation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Management, License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08/2010 – 08/2016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Softwareintegration, SCCM, Qualitätssicherung, Telekom (DTAG) Products &amp; Innovation, Darmstadt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SW-Integration / 8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</w:pPr>
            <w:r>
              <w:rPr>
                <w:rFonts w:ascii="Arial Narrow" w:hAnsi="Arial Narrow" w:cs="Arial Narrow"/>
                <w:sz w:val="18"/>
                <w:szCs w:val="18"/>
              </w:rPr>
              <w:t>Softwareintegration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Alleinpaketierer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P&amp;I, On-Site und Remote), SW-Paketierung für SMS bzw. SCCM: 700 Pakete für P&amp;I Win7 Rollout und laufenden Betrieb, 100 Pakete für Telekom UK Win7, 100 Pakete, Treiber und Apps Win8/8.1/10 für Telekom Shops (Microsoft Surface Pro 3/4), 50 Treiber,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Paketeund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für Telekom Shops Win10 (Powershell Wrapper,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Surface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4 Pro), Dokumentation und Qualitätssicherung der Pakete, QS Prozess-Consulting, Batch und Powershell Programmierung, 3rd Level Support Windows und SW-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SCCM, Software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Lifecycle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Management, Client Management, Rollout Management, Test Management (techn. Integrationstests, User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Acceptance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Tests, Systems Management (Desktops, Notebooks,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Convertibles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Tablets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), SW-Verteilung, Rolloutplanung, Client Imaging (SCCM, Task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Sequence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PXE), IT-technische Beratung und Unterstützung von fachseitigen Projekten, Prozessdesign der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Qualitätsssicherung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Programmierung und Betrieb Paketierungsdatenbank (CDMB- und Trackingtool), Auswahl und Implementierung Paketierungstool „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Advanced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Installer“, Auswahl und Implementierung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Installwrapper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„Powershell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Tool“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SCCM 2007 und 2012 R2, SMS 2003, Windows XP, Windows 7 und Windows 8 (32bit u. 64bit), Windows 10 (64bit), Active Directory, GPO, Remedy  – Tools: Wise Package Studio 7 und 8, Advanced Installer, Orca,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InstEdit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MSI Installer, VMware Workstation, VMWare Player, SCCM Client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Moka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5, MS Access, ARS Remedy,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Aris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Powershell</w:t>
            </w:r>
            <w:proofErr w:type="spellEnd"/>
          </w:p>
        </w:tc>
      </w:tr>
      <w:tr w:rsidR="000D7D83" w:rsidTr="000D7D83">
        <w:trPr>
          <w:trHeight w:val="397"/>
          <w:tblHeader/>
        </w:trPr>
        <w:tc>
          <w:tcPr>
            <w:tcW w:w="9928" w:type="dxa"/>
            <w:gridSpan w:val="2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4F318E">
              <w:rPr>
                <w:lang w:val="en-US"/>
              </w:rPr>
              <w:br w:type="page"/>
            </w:r>
            <w:bookmarkStart w:id="1" w:name="_GoBack"/>
            <w:bookmarkEnd w:id="1"/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Methoden</w:t>
            </w:r>
            <w:proofErr w:type="spellEnd"/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0D7D83" w:rsidRPr="00403B3C" w:rsidRDefault="000D7D83" w:rsidP="00434C8B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Software-Lifecycle [Application Management, System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Evaluiation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Management, License Management], ITIL [Service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06/2010 – 08/2010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Softwareintegration, Qualitätssicherung, Empirum,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Bechtle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für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Fraport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SW-Integration / 5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Softwarepaketierung, Softwareverteilung, System Management, Qualitätssicherung, Empirum Scripting, Batch Programmierung, Begleitung fachlicher Abnahmen (User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Acceptance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Test, UAT)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IT/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eingesetzte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Matrix42 Empirum, Windows XP, Active Directory, GPO – Tools: Wise Package Studio, Wise Installer, MSI Installer, Resource Kit Tools, VMware Workstation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4F318E">
              <w:rPr>
                <w:lang w:val="en-US"/>
              </w:rPr>
              <w:br w:type="page"/>
            </w: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0D7D83" w:rsidRPr="00403B3C" w:rsidRDefault="000D7D83" w:rsidP="00FF2EC2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Software-Lifecycle [Application Management, System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Test Management], ITIL [Service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11/2009 – 02/2010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240" w:after="120"/>
              <w:ind w:left="136" w:right="-108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Softwareverteilung SCCM, WSUS Problem Management,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PriceWaterhouseCoopers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SCCM / 20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</w:pPr>
            <w:r>
              <w:rPr>
                <w:rFonts w:ascii="Arial Narrow" w:hAnsi="Arial Narrow" w:cs="Arial Narrow"/>
                <w:sz w:val="18"/>
                <w:szCs w:val="18"/>
              </w:rPr>
              <w:t>Softwareverteilung, System Management, 3rd Level Support, Analyse von Windows Update Fehlern, Problem Management (inkl. Tracking von Microsoft Calls), Patch Management, QS, SW-Test und SW-Integration, Wise Scripting, Softwarepaketierung, Batch Programmierung, Rolloutplanung, Pilotierung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IT/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eingesetzte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SCCM, Windows Vista, AD Active Directory, GPO – Tools: MS Office, Wise Package Studio, Wise Installer, MSI Installer, Resource Kit Tools,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Vmware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RIS Remote Install Service, WDS Windows Deployment Services, WMI, WSUS, BITS, WUAU, PE, PXE,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Frontrange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ITS</w:t>
            </w:r>
          </w:p>
        </w:tc>
      </w:tr>
      <w:tr w:rsidR="000D7D83" w:rsidRPr="00FF2EC2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4" w:space="0" w:color="1F497D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1F497D"/>
            </w:tcBorders>
            <w:shd w:val="clear" w:color="auto" w:fill="auto"/>
          </w:tcPr>
          <w:p w:rsidR="000D7D83" w:rsidRPr="004170A8" w:rsidRDefault="000D7D83" w:rsidP="004170A8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Software-Lifecycle [Application Management, System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Patch/Update Management], ITIL [Problem Management, Service Management]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4" w:space="0" w:color="1F497D"/>
            </w:tcBorders>
            <w:shd w:val="clear" w:color="auto" w:fill="auto"/>
          </w:tcPr>
          <w:p w:rsidR="000D7D83" w:rsidRPr="00FF2EC2" w:rsidRDefault="000D7D83" w:rsidP="00FF2EC2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12/2008 – 05/2009</w:t>
            </w:r>
          </w:p>
        </w:tc>
        <w:tc>
          <w:tcPr>
            <w:tcW w:w="8081" w:type="dxa"/>
            <w:tcBorders>
              <w:top w:val="single" w:sz="24" w:space="0" w:color="1F497D"/>
            </w:tcBorders>
            <w:shd w:val="clear" w:color="auto" w:fill="auto"/>
          </w:tcPr>
          <w:p w:rsidR="000D7D83" w:rsidRPr="00FF2EC2" w:rsidRDefault="000D7D83" w:rsidP="00FF2EC2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 xml:space="preserve">OS </w:t>
            </w:r>
            <w:proofErr w:type="spellStart"/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Deployment</w:t>
            </w:r>
            <w:proofErr w:type="spellEnd"/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 xml:space="preserve"> XP SCCM, IT </w:t>
            </w:r>
            <w:proofErr w:type="spellStart"/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Operations</w:t>
            </w:r>
            <w:proofErr w:type="spellEnd"/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, Europäische Zentralbank, 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 w:rsidP="00DB5E17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 w:rsidP="004170A8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SCCM / 20 MA (Projektsprache Englisch)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 w:rsidP="004170A8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Windows Desktop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ITIL, Definition und Erstellung eines Windows XP Client Images für SCCM, Migration SMS und RIS nach SCCM, Client Engineering, Group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Policies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Machine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Policies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SW- und Betriebssystem-Verteilung (Client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Deployment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), 3rd Level Support, Evaluation, Test und SW-Integration, Rolloutplanung, Pilotierung</w:t>
            </w:r>
          </w:p>
        </w:tc>
      </w:tr>
      <w:tr w:rsidR="000D7D83" w:rsidRPr="00403B3C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 w:rsidP="004170A8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SCCM, SMS, Windows XP, AD Active Directory, GPO Group Policy Objects – Tools: MS Office, Wise Package Studio, MSI Installer, Resource Kit Tools,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Vmware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RIS Remote Install Service, WDS Windows Deployment Services, PE, PXE, WMI, Remote Desktop,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Marval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Service Desk</w:t>
            </w:r>
          </w:p>
        </w:tc>
      </w:tr>
      <w:tr w:rsidR="000D7D83" w:rsidRPr="00FF2EC2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Pr="00FF2EC2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 w:rsidP="004170A8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Software-Lifecycle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Applikationstests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Systemtests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 Versions Management, Patch Management Migration], ITIL Service Management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0D7D83" w:rsidRPr="00FF2EC2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12/2006 – 10/2008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0D7D83" w:rsidRPr="00FF2EC2" w:rsidRDefault="000D7D83">
            <w:pPr>
              <w:spacing w:before="240" w:after="120"/>
              <w:ind w:left="138" w:right="142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F2EC2">
              <w:rPr>
                <w:rFonts w:ascii="Arial Narrow" w:hAnsi="Arial Narrow" w:cs="Arial Narrow"/>
                <w:b/>
                <w:sz w:val="18"/>
                <w:szCs w:val="18"/>
              </w:rPr>
              <w:t>Qualitätssicherung und Testmanagement XP-Migration, DHL, Darmstadt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Testmanager / 10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XP-Migration von 400 Applikationen, Lauffähigkeitstest aller Anwendungen, Test Management &amp; Test Support, User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Acceptance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Tests, Steuerung und Begleitung technischer und fachlicher Abnahmetests, Anleitung und Beauftragung der MSI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Repaketierung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der Applikationen, Konzeption und Betrieb der Testumgebung(en) und Testvorgaben, Prozessoptimierung, Batch-Programmierung, Automation der Testclient-Konfiguration, Virtualisierung von Testumgebungen, Integrationstest, Systemtests, Fehlermanagement, Beauftragung Endabnahmetests beim Service-Provider T-Systems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XP, Active Directory, GPO – Tools: MS Office, Wise Package Studio, MS Installer, WMI,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Vmware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Acronis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True Image Server,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Radia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VNC, HTTP, FTP, BDE, Oracle,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Netviewer</w:t>
            </w:r>
            <w:proofErr w:type="spellEnd"/>
          </w:p>
        </w:tc>
      </w:tr>
      <w:tr w:rsidR="000D7D83" w:rsidTr="000D7D83">
        <w:trPr>
          <w:trHeight w:val="397"/>
          <w:tblHeader/>
        </w:trPr>
        <w:tc>
          <w:tcPr>
            <w:tcW w:w="9928" w:type="dxa"/>
            <w:gridSpan w:val="2"/>
            <w:tcBorders>
              <w:bottom w:val="single" w:sz="24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Testmanagement [alle], Qualitätsmanagement, ITIL, Problem Management, Release Management, Software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Lifecycle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</w:p>
        </w:tc>
      </w:tr>
      <w:tr w:rsidR="000D7D83" w:rsidRPr="00A13F9B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0D7D83" w:rsidRDefault="000D7D83" w:rsidP="00DB5E17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80"/>
              <w:ind w:left="142" w:right="-108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szCs w:val="24"/>
              </w:rPr>
              <w:t>Projekt- und Tätigkeitsbeschreibungen</w:t>
            </w:r>
          </w:p>
        </w:tc>
        <w:tc>
          <w:tcPr>
            <w:tcW w:w="8081" w:type="dxa"/>
          </w:tcPr>
          <w:p w:rsidR="000D7D83" w:rsidRPr="00A13F9B" w:rsidRDefault="000D7D83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04/2005 - 09/2006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Softwareintegration, Qualitätssicherung, Siemens SBS für DPAG, Darmstadt/Frankfurt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SW-Integration / 6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SW-Integration, MSI Paketierung (Windows XP/2000/2003 Server), TV-Sax Paketierung (NT4: u.a. EPOS V31); Scripting automatisierter Installationen von Oracle 8/9/10 Datenbank-Instanzen auf 2003 Server; Integrationstests, Pilot- und Rolloutplanung, Koordination fachseitiger Tests (Business UAT), Batch Programmierung; SW-Verteilung; Automatisierung von SW-Integrationsabläufen; Abstimmung mit Release Management,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Build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Management und QS bzw. Abnahme, Evaluierung Remote Access Service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Feasability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und Planung), Design und Implementierung einer netzwerkbasierten Paketierungsumgebung mit Wise Package Studio, Knowhow Transfer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Windows NT, Windows XP, Windows 2003 Server, AD - Tools: MS Office, MSI, Wise Installer, Wise Package Studio, MS Installer, Orca,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InstallShield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Sourcen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HP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Radia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TransView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Sax, SMS, VNC,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ManageSoft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VM-Ware,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DriveImage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ImageCenter</w:t>
            </w:r>
            <w:proofErr w:type="spellEnd"/>
          </w:p>
        </w:tc>
      </w:tr>
      <w:tr w:rsidR="000D7D83" w:rsidRPr="00A13F9B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-108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Software-Lifecycle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Applikationstests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Systemtests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UAT], Service Management, ITIL, Rollout Management</w:t>
            </w:r>
          </w:p>
        </w:tc>
      </w:tr>
      <w:tr w:rsidR="000D7D83" w:rsidRPr="00FF2EC2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0D7D83" w:rsidRPr="00A13F9B" w:rsidRDefault="000D7D83" w:rsidP="00FF2EC2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7/2004 – 12/2004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0D7D83" w:rsidRPr="00A13F9B" w:rsidRDefault="000D7D83" w:rsidP="00FF2EC2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Qualitätssicherung, Testmanagement XP-Migration, SMS, Europäische Zentralbank, Frankfurt</w:t>
            </w:r>
          </w:p>
        </w:tc>
      </w:tr>
      <w:tr w:rsidR="000D7D83" w:rsidRPr="00FF2EC2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Testmanager / 20 MA (Projektsprache Englisch)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Test Management; Steuerung und Tracking der Testfortschritte; Abstimmung mit den Fachtestern; Durchführung von Integrations- und Systemtests; Koordination und Betreuung der fachlichen Abnahmen (UAT); Applikations- und Konfigurationsmanagement, Softwareintegration (Paketierung); SW-Verteilung und Desktop Management; 3rd Level Support für XP Client und Applikationen; Bedienung von Test-,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Packaging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-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Rollout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-Datenbanken; Erstellung von Dokumentationen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NT, Windows XP, Windows 2003 Server - Tools: MS Office, Access, Wise Package Studio, MS Installer, VMware, SMS, Magic Service Desk, Remote Desktop,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DameWare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Hyena</w:t>
            </w:r>
          </w:p>
        </w:tc>
      </w:tr>
      <w:tr w:rsidR="000D7D83" w:rsidRPr="00A13F9B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0D7D83" w:rsidRPr="00FF2EC2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Testmanagement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Funktionstests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Applikationstests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User Acceptance Tests]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09/2003 – 06/2004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 xml:space="preserve">Windows NT4 </w:t>
            </w:r>
            <w:proofErr w:type="spellStart"/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Unattended</w:t>
            </w:r>
            <w:proofErr w:type="spellEnd"/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 xml:space="preserve"> Setup Verfahren der DPAG, T-Systems, Darmstadt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Systemspezialist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Windows Client Engineering / 10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Weiterentwicklung und technische Betreuung des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Setup Verfahren für NT4 der Deutschen Post AG; SW-Integration, SW-Verteilung; 3rd Level Support für NT-Client &amp; NT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Setup Verfahren; Hardware-Integration: Fujitsu-Siemens, HP, Toshiba, Compaq, Dell, IBM, T-Systems; Integrationstests neuer Hardware (QS); Abstimmung mit HW-Herstellern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Windows NT, Windows XP - Tools: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Verfahren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DHCP, TCP/IP, MS Office, Wise Installer, MS Installer,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InstallShield-Sourcen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HP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Radia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TransView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Sax, Ghost, VNC</w:t>
            </w:r>
          </w:p>
        </w:tc>
      </w:tr>
      <w:tr w:rsidR="000D7D83" w:rsidRPr="00A13F9B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Software-Lifecycle,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Testmanagement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[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Systemtests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Integrationstests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], Patch-Management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02/2003 – 07/2003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0D7D83" w:rsidRPr="00A13F9B" w:rsidRDefault="000D7D83" w:rsidP="00055107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Qualitätsmanagement</w:t>
            </w: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Paketierung </w:t>
            </w: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XP-Migration, Hewlett-Packard, Böblingen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Qualitäts- und Testmanager / Teamleiter / 8 MA</w:t>
            </w:r>
          </w:p>
        </w:tc>
      </w:tr>
      <w:tr w:rsidR="000D7D83" w:rsidRP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0D7D83" w:rsidRDefault="000D7D83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Konzeption und Implementierung eines QS-Konzepts; Prozess- und Workflow-Definition; Definition und Umsetzung technischer Standards sowie Testverfahren und –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abläufen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; verantwortlich für die Koordination der Paketierungsabläufe und den Output; Datenbankdefinition;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Integrationsstests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und Freigabe von SW-Paketen, SW-Paketierung und SW-Verteilung; Fehlermanagement; Dokumentation von Prozessen, Testumgebung, Testverfahren und Arbeitsabläufen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0D7D83" w:rsidRPr="00C72CBB" w:rsidRDefault="000D7D83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Novell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Windows XP – Tools: MS Office, Console One,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SnAppShot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Wise Package Studio, MSI, WMI, VM-Ware, Partition Magic</w:t>
            </w:r>
          </w:p>
        </w:tc>
      </w:tr>
      <w:tr w:rsidR="000D7D83" w:rsidTr="000D7D83">
        <w:trPr>
          <w:gridAfter w:val="1"/>
          <w:wAfter w:w="8081" w:type="dxa"/>
        </w:trPr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0D7D83" w:rsidRDefault="000D7D83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0D7D83" w:rsidRDefault="000D7D83" w:rsidP="00A13F9B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Qualitätsmanagement [Prozessdesign, Workflow, Schnittstellen],Testmanagement [Funktionstests, Applikationstests, Integrationstests]</w:t>
            </w:r>
          </w:p>
        </w:tc>
      </w:tr>
    </w:tbl>
    <w:p w:rsidR="00D341ED" w:rsidRDefault="00D341ED"/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8081"/>
      </w:tblGrid>
      <w:tr w:rsidR="00A13F9B" w:rsidTr="00D341ED">
        <w:trPr>
          <w:trHeight w:val="397"/>
          <w:tblHeader/>
        </w:trPr>
        <w:tc>
          <w:tcPr>
            <w:tcW w:w="9928" w:type="dxa"/>
            <w:gridSpan w:val="2"/>
            <w:tcBorders>
              <w:bottom w:val="single" w:sz="24" w:space="0" w:color="000080"/>
            </w:tcBorders>
            <w:shd w:val="clear" w:color="auto" w:fill="auto"/>
          </w:tcPr>
          <w:p w:rsidR="00A13F9B" w:rsidRDefault="00D341ED" w:rsidP="00DB5E17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80"/>
              <w:ind w:left="142" w:right="-108"/>
            </w:pPr>
            <w:r>
              <w:lastRenderedPageBreak/>
              <w:br w:type="page"/>
            </w:r>
            <w:r>
              <w:br w:type="page"/>
            </w:r>
            <w:r w:rsidR="00A13F9B">
              <w:br w:type="page"/>
            </w:r>
            <w:r w:rsidR="00A13F9B">
              <w:br w:type="page"/>
            </w:r>
            <w:r w:rsidR="00A13F9B">
              <w:br w:type="page"/>
            </w:r>
            <w:r w:rsidR="00A13F9B">
              <w:br w:type="page"/>
            </w:r>
            <w:r w:rsidR="00A13F9B">
              <w:rPr>
                <w:rFonts w:ascii="Arial Narrow" w:hAnsi="Arial Narrow" w:cs="Arial Narrow"/>
                <w:b/>
                <w:szCs w:val="24"/>
              </w:rPr>
              <w:t>Projekt- und Tätigkeitsbeschreibungen</w:t>
            </w:r>
          </w:p>
        </w:tc>
      </w:tr>
      <w:tr w:rsidR="0092786E" w:rsidRPr="00A13F9B" w:rsidTr="00A13F9B"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11/2001 – 09/2002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Leitung SW-Qualitätssicherung, SW-Verteilung, DBV-Winterthur Versicherung, Wiesbaden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Qualitäts- und Testmanager / Teamleiter / 4 MA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Sicherstellen der Qualität aller im Unternehmen eingesetzten Software; Leitung des Testteams; Konzeption und Neubau der gesamten Testumgebung; Prozessoptimierung und –Implementierung; Entwicklung und Implementierung von Testverfahren und Arbeitsabläufen; funktionale Tests und Freigabe von Software, Fehlermanagement; Statustracking der Testaufträge, Reporting; Abstimmung mit Anwendungsintegration und Fachbereichen; Koordination von fachlichen Abnahmen (User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Acceptance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Test) und Support Abnahmen (Compliance Audit) sowie Pilotierungsphasen; Administration der gesamten Testumgebung; Dokumentation von Prozessen, Testumgebung, Testverfahren und Arbeitsabläufen; SW-Verteilung mit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; 3rd Level Support</w:t>
            </w:r>
          </w:p>
        </w:tc>
      </w:tr>
      <w:tr w:rsidR="0092786E" w:rsidRPr="000D7D83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NT, Windows XP, Novell Netware, Novell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– Tools: MS Office, Console One,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SnAPPshot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 Installer, Wise, WSH,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Verfahren</w:t>
            </w:r>
            <w:proofErr w:type="spellEnd"/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Qualitätsmanagement [alle], Testmanagement [alle], Servicemanagement ITIL</w:t>
            </w:r>
          </w:p>
        </w:tc>
      </w:tr>
      <w:tr w:rsidR="0092786E" w:rsidRPr="00A13F9B" w:rsidTr="006D5480"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07/2001 – 10/2001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SW-Verteilung,  Netzwerkadministration, Support, DBV-Winterthur Versicherung, Wiesbaden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Netzwerkadministrator / 20 MA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Netzwerkadministration Novell/NT; SW-Verteilung mit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; Netzwerkdruckeradministration; Definition von Standards für die SW-Verteilung; Pakettests (funktionale Tests) Mitwirkung an der Definition von QS-Prozessen; 3rd Level Support für SW-Verteilung und Administration; 3rd Level Support für NT4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Installation Verfahren; </w:t>
            </w:r>
            <w:bookmarkStart w:id="2" w:name="OLE_LINK5"/>
            <w:r>
              <w:rPr>
                <w:rFonts w:ascii="Arial Narrow" w:hAnsi="Arial Narrow" w:cs="Arial Narrow"/>
                <w:sz w:val="18"/>
                <w:szCs w:val="18"/>
              </w:rPr>
              <w:t>3rd</w:t>
            </w:r>
            <w:bookmarkEnd w:id="2"/>
            <w:r>
              <w:rPr>
                <w:rFonts w:ascii="Arial Narrow" w:hAnsi="Arial Narrow" w:cs="Arial Narrow"/>
                <w:sz w:val="18"/>
                <w:szCs w:val="18"/>
              </w:rPr>
              <w:t xml:space="preserve"> Level Support für NT4 + XP Client und Standardsoftware; 3rd Level Support für Outlook2000 Rollout (6000 Clients); Knowhow Transfer an den 2nd Level Support</w:t>
            </w:r>
          </w:p>
        </w:tc>
      </w:tr>
      <w:tr w:rsidR="0092786E" w:rsidRPr="000D7D83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NT, Windows XP, Novell Netware,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– Tools: NW-Admin, Domain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SnAPPshot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NetBios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TCP/IP, DHCP, MS Office, Remedy,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Verfahren</w:t>
            </w:r>
            <w:proofErr w:type="spellEnd"/>
          </w:p>
        </w:tc>
      </w:tr>
      <w:tr w:rsidR="0092786E" w:rsidRPr="000D7D83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Service Management ITIL, </w:t>
            </w:r>
            <w:proofErr w:type="spellStart"/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>Systemstest</w:t>
            </w:r>
            <w:proofErr w:type="spellEnd"/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>Integrationstests</w:t>
            </w:r>
            <w:proofErr w:type="spellEnd"/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72CBB">
              <w:rPr>
                <w:rFonts w:ascii="Arial Narrow" w:hAnsi="Arial Narrow" w:cs="Arial Narrow"/>
                <w:sz w:val="18"/>
                <w:szCs w:val="18"/>
                <w:lang w:val="en-US"/>
              </w:rPr>
              <w:t>Applikationstests</w:t>
            </w:r>
            <w:proofErr w:type="spellEnd"/>
          </w:p>
        </w:tc>
      </w:tr>
      <w:tr w:rsidR="0092786E" w:rsidRPr="00A13F9B" w:rsidTr="006D5480"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04/2001 – 06/2001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Projektleitung Windows NT4 Rollout, DBV-Winterthur Versicherung, Wiesbaden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Projektleiter / 8 MA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Durchführung eines „stillen“ Rollouts (Neuinstallation von 2 x 750 NT4 Workstations) nach Kundenvorgabe: kein Datenverlust, geringster Aufwand für den Anwender, Wiederherstellung von lokal installierter Hard- und Software; Koordination von 4 bis 8 Rollout-Technikern in Wiesbaden; Erstellen von Skripts zur automatischen Ermittlung betroffener Clients, Anwender und Standorte; Erstellen einer Access-DB zur Datenauswertung (Anschreiben, Installationstermine, Statustracking, Fortschrittskontrolle und Reporting mit MS Project); Rollout-Logistik;  All-Level Post-Installation Support; Unterstützung und Vertretung des Projektleiters für den Münchener Rollout, 3rd Level Support</w:t>
            </w:r>
          </w:p>
        </w:tc>
      </w:tr>
      <w:tr w:rsidR="0092786E" w:rsidRPr="000D7D83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NT, Novell Netware, Novell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– Tools: NW-Admin, Domain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, MS Office, MS Project, ARS Remedy,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Verfahren</w:t>
            </w:r>
            <w:proofErr w:type="spellEnd"/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Projektmanagement, Rolloutmanagement [Rolloutsteuerung]</w:t>
            </w:r>
          </w:p>
        </w:tc>
      </w:tr>
      <w:tr w:rsidR="0092786E" w:rsidRPr="00A13F9B" w:rsidTr="006D5480"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11/2000 – 03/2001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Rollout Maintenance Windows NT4 Rollout, Support, DBV-Winterthur Versicherung, Wiesbaden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Netzwerkadministrator / 50 MA 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Unterstützung eines Windows NT4 Workstation Rollouts (4.500 PCs und Notebooks), All-Level Support für das Rollout-Techniker Team (telefonisch); All-Level Support für 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Installationsstrasse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-Server und WAN-Verbindung; All-Level Support für Anwender („ad-hoc Hotline“),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Troubleshooting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Ticketing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mit ARS-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Remedy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; „Just-in-time“ User- und Druckeradministration; Applikations- und Desktopmanagement; Unterstützung des Projektleiters bei allen technischen Problemen, Knowhow Transfer</w:t>
            </w:r>
          </w:p>
        </w:tc>
      </w:tr>
      <w:tr w:rsidR="0092786E" w:rsidRPr="000D7D83" w:rsidTr="00A13F9B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Novell Netware, Windows NT – Tools: NW-Admin,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Domain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RConsole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PConsole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DNS-DHCP-Console,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Netbios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TCP/IP, Netware Print Services,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Verfahren</w:t>
            </w:r>
            <w:proofErr w:type="spellEnd"/>
          </w:p>
        </w:tc>
      </w:tr>
      <w:tr w:rsidR="0092786E" w:rsidTr="00A13F9B"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Rolloutmanagement, Systemtests, Integrationstests</w:t>
            </w:r>
          </w:p>
        </w:tc>
      </w:tr>
      <w:tr w:rsidR="00A13F9B" w:rsidTr="00DB5E17">
        <w:trPr>
          <w:trHeight w:val="397"/>
          <w:tblHeader/>
        </w:trPr>
        <w:tc>
          <w:tcPr>
            <w:tcW w:w="9928" w:type="dxa"/>
            <w:gridSpan w:val="2"/>
            <w:tcBorders>
              <w:bottom w:val="single" w:sz="24" w:space="0" w:color="000080"/>
            </w:tcBorders>
            <w:shd w:val="clear" w:color="auto" w:fill="auto"/>
          </w:tcPr>
          <w:p w:rsidR="00A13F9B" w:rsidRDefault="00A13F9B" w:rsidP="00DB5E17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80"/>
              <w:ind w:left="142" w:right="-108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szCs w:val="24"/>
              </w:rPr>
              <w:t>Projekt- und Tätigkeitsbeschreibungen</w:t>
            </w:r>
          </w:p>
        </w:tc>
      </w:tr>
      <w:tr w:rsidR="0092786E" w:rsidRPr="00A13F9B" w:rsidTr="00A13F9B"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04/2000 – 10/2000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 xml:space="preserve">Implementierung Novell </w:t>
            </w:r>
            <w:proofErr w:type="spellStart"/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ZenWorks</w:t>
            </w:r>
            <w:proofErr w:type="spellEnd"/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, SW-Verteilung, DBV-Winterthur Versicherung, Wiesbaden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Novell / 10 MA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Administration und NDS-Umstrukturierung des Baums zur Vorbereitung eines NT4 Workstation Rollouts (4.500 PCs und Notebooks); Anlegen und Konfigurieren von OUs und Group-Objekten,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Applikations-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Policyobjekten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Proof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Concept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 Rechtevergabe; SW-Verteilung mit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Erstellung von Batches zum automatisierten Einsatz von JRB Utilities zum Verwalten, Bearbeiten und Kopieren von NDS-Objekten; Erstellen einer Routine zum Backup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Restore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lokal gespeicherter Client-Datenbestände; Festlegen der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Configurations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- und Name-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Conventions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für Netzwerkdrucker; 3rd Level Support, technisches Coaching des Projektleiters</w:t>
            </w:r>
          </w:p>
        </w:tc>
      </w:tr>
      <w:tr w:rsidR="0092786E" w:rsidRPr="000D7D83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Novell Netware, NDS, Windows NT,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ZenWorks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– Tools: NW-Admin, DNS, WINS, DHCP, TCP/IP, Netware-IP, IPX,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NetBios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Novell Print Services, NT-Batch, JRB-Utilities, Domain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PolEdit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GPO, Login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Skript</w:t>
            </w:r>
            <w:proofErr w:type="spellEnd"/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Systemtests, Rolloutmanagement</w:t>
            </w:r>
          </w:p>
        </w:tc>
      </w:tr>
      <w:tr w:rsidR="0092786E" w:rsidRPr="00A13F9B" w:rsidTr="006D5480"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06/1999 – 12/1999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Netzwerkadministration, Support, HypoVereinsbank, München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Netzwerkadministrator / 10 MA</w:t>
            </w:r>
          </w:p>
        </w:tc>
      </w:tr>
      <w:tr w:rsidR="0092786E" w:rsidTr="006D5480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Domänen-Administration NT4 Server (600 Clients), Netzwerkdruckerverwaltung; HW-Inventarisierungsprojekt (400 Geräte), Erstellen einer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Inventory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-Datenbank, PC-, Notebook- und Druckerinstallation,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Installation Verfahren, Skripts erstellen/anpassen; 2nd Level On-Site Support für NT4 Client, Drucker und Applikationen</w:t>
            </w:r>
          </w:p>
        </w:tc>
      </w:tr>
      <w:tr w:rsidR="0092786E" w:rsidRPr="000D7D83" w:rsidTr="00A13F9B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Windows NT - Tools: TCP/IP, DHCP, DNS, WINS, MS-Access, Print Server, Domain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Usermanager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Login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Skript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NT4 Unattended Installation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Verfahren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NT-Batch,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Kix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Rexx</w:t>
            </w:r>
            <w:proofErr w:type="spellEnd"/>
          </w:p>
        </w:tc>
      </w:tr>
      <w:tr w:rsidR="0092786E" w:rsidTr="00A13F9B"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Windows Domänenkonzepte, Rechtestrukturen, Namensauflösungskonzepte, DNS, WINS, DHCP, TCP/IP</w:t>
            </w:r>
          </w:p>
        </w:tc>
      </w:tr>
      <w:tr w:rsidR="00A13F9B" w:rsidRPr="000D7D83" w:rsidTr="00A13F9B"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A13F9B" w:rsidRPr="00A13F9B" w:rsidRDefault="00A13F9B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01/1999 – 05/1999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A13F9B" w:rsidRPr="00A13F9B" w:rsidRDefault="00A13F9B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sz w:val="20"/>
                <w:lang w:val="en-US"/>
              </w:rPr>
              <w:t xml:space="preserve">div. NT4 Rollouts, Client Engineering, IBM,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lang w:val="en-US"/>
              </w:rPr>
              <w:t>Böblingen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lang w:val="en-US"/>
              </w:rPr>
              <w:t>:</w:t>
            </w:r>
          </w:p>
        </w:tc>
      </w:tr>
      <w:tr w:rsidR="00A13F9B" w:rsidRPr="00A13F9B" w:rsidTr="00A13F9B">
        <w:tc>
          <w:tcPr>
            <w:tcW w:w="1847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8081" w:type="dxa"/>
            <w:shd w:val="clear" w:color="auto" w:fill="auto"/>
          </w:tcPr>
          <w:p w:rsidR="00A13F9B" w:rsidRDefault="00A13F9B" w:rsidP="00A13F9B">
            <w:pPr>
              <w:numPr>
                <w:ilvl w:val="0"/>
                <w:numId w:val="2"/>
              </w:numPr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AOK Baden-Württemberg</w:t>
            </w:r>
          </w:p>
          <w:p w:rsidR="00A13F9B" w:rsidRDefault="00A13F9B" w:rsidP="00A13F9B">
            <w:pPr>
              <w:numPr>
                <w:ilvl w:val="0"/>
                <w:numId w:val="2"/>
              </w:numPr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Wissenschaftsministerium Baden-Württemberg</w:t>
            </w:r>
          </w:p>
          <w:p w:rsidR="00A13F9B" w:rsidRDefault="00A13F9B" w:rsidP="00A13F9B">
            <w:pPr>
              <w:numPr>
                <w:ilvl w:val="0"/>
                <w:numId w:val="2"/>
              </w:numPr>
              <w:spacing w:before="60" w:after="60"/>
              <w:ind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ADAC Nordrhein (EDWINA)</w:t>
            </w:r>
          </w:p>
          <w:p w:rsidR="00A13F9B" w:rsidRPr="00A13F9B" w:rsidRDefault="00A13F9B" w:rsidP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Berufgenossenschaft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Bayern/Sachsen</w:t>
            </w:r>
          </w:p>
        </w:tc>
      </w:tr>
      <w:tr w:rsidR="00A13F9B" w:rsidRPr="00A13F9B" w:rsidTr="00A13F9B">
        <w:tc>
          <w:tcPr>
            <w:tcW w:w="1847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Systemspezialist Windows / 20 MA</w:t>
            </w:r>
          </w:p>
        </w:tc>
      </w:tr>
      <w:tr w:rsidR="00A13F9B" w:rsidRPr="00A13F9B" w:rsidTr="00A13F9B">
        <w:tc>
          <w:tcPr>
            <w:tcW w:w="1847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Durchführung von NT4 Server- und Workstation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Rollouts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; NT4 Installationsserver;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-Installation („Betankung“) von NT4 Servern und Clients, 3rd Level Support Installationsfarm, Installation im Kundennetzwerk, Übergabe</w:t>
            </w:r>
          </w:p>
        </w:tc>
      </w:tr>
      <w:tr w:rsidR="00A13F9B" w:rsidRPr="000D7D83" w:rsidTr="00A13F9B">
        <w:tc>
          <w:tcPr>
            <w:tcW w:w="1847" w:type="dxa"/>
            <w:shd w:val="clear" w:color="auto" w:fill="auto"/>
          </w:tcPr>
          <w:p w:rsid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Windows NT4 Server und Workstation, RAID, SCSI – Tools: MS Access, Batch,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Skript</w:t>
            </w:r>
            <w:proofErr w:type="spellEnd"/>
          </w:p>
        </w:tc>
      </w:tr>
      <w:tr w:rsidR="00A13F9B" w:rsidRPr="00A13F9B" w:rsidTr="00A13F9B"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NT4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Unattended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Installation Verfahren</w:t>
            </w:r>
          </w:p>
        </w:tc>
      </w:tr>
      <w:tr w:rsidR="00A13F9B" w:rsidRPr="00A13F9B" w:rsidTr="00A13F9B">
        <w:tc>
          <w:tcPr>
            <w:tcW w:w="1847" w:type="dxa"/>
            <w:tcBorders>
              <w:top w:val="single" w:sz="24" w:space="0" w:color="000080"/>
            </w:tcBorders>
            <w:shd w:val="clear" w:color="auto" w:fill="auto"/>
          </w:tcPr>
          <w:p w:rsidR="00A13F9B" w:rsidRPr="00A13F9B" w:rsidRDefault="00A13F9B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11/1997 – 02/1998</w:t>
            </w:r>
          </w:p>
        </w:tc>
        <w:tc>
          <w:tcPr>
            <w:tcW w:w="8081" w:type="dxa"/>
            <w:tcBorders>
              <w:top w:val="single" w:sz="24" w:space="0" w:color="000080"/>
            </w:tcBorders>
            <w:shd w:val="clear" w:color="auto" w:fill="auto"/>
          </w:tcPr>
          <w:p w:rsidR="00A13F9B" w:rsidRPr="00A13F9B" w:rsidRDefault="00A13F9B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Netzwerkadministration und Support, ACC Telecom, Düsseldorf</w:t>
            </w:r>
          </w:p>
        </w:tc>
      </w:tr>
      <w:tr w:rsidR="00A13F9B" w:rsidRPr="00A13F9B" w:rsidTr="00A13F9B">
        <w:tc>
          <w:tcPr>
            <w:tcW w:w="1847" w:type="dxa"/>
            <w:shd w:val="clear" w:color="auto" w:fill="auto"/>
          </w:tcPr>
          <w:p w:rsid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Netzwerkadministrator / Techniker / 50 MA (Projektsprache Englisch)</w:t>
            </w:r>
          </w:p>
        </w:tc>
      </w:tr>
      <w:tr w:rsidR="00A13F9B" w:rsidRPr="00A13F9B" w:rsidTr="00A13F9B">
        <w:tc>
          <w:tcPr>
            <w:tcW w:w="1847" w:type="dxa"/>
            <w:shd w:val="clear" w:color="auto" w:fill="auto"/>
          </w:tcPr>
          <w:p w:rsid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Netzwerkadministration und On-Site Support für Netware, Win95/NT4 Client, MS-Office und  Lotus Notes; Netzwerk-Umzug, Herstellen und Dokumentieren der Datenverkabelung für Ethernet und ISDN (Patch Panels und Switches); Anbindung und Konfiguration von NT4 Clients, Servern, Switches, Modems und Druckern; Netzwerkadministration Novell, NDS,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ArcServe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DLT,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cc:Mail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dial-up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Router; Installation  und Updates von Oracle Clientsoftware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Billing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); Print Server Administration; Installation und Wartung von Toshiba Notebooks; Vertretung des alleinigen Netzwerkadministrators; Kommunikation mit den britischen IT Services (Muttergesellschaft)</w:t>
            </w:r>
          </w:p>
        </w:tc>
      </w:tr>
      <w:tr w:rsidR="00A13F9B" w:rsidRPr="000D7D83" w:rsidTr="00A13F9B">
        <w:tc>
          <w:tcPr>
            <w:tcW w:w="1847" w:type="dxa"/>
            <w:shd w:val="clear" w:color="auto" w:fill="auto"/>
          </w:tcPr>
          <w:p w:rsid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Novell Netware, NDS, Windows95, Windows NT4 – Tools: NW-Admin, Novell Print Server,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ArcServe</w:t>
            </w:r>
            <w:proofErr w:type="spellEnd"/>
          </w:p>
        </w:tc>
      </w:tr>
      <w:tr w:rsidR="00A13F9B" w:rsidRPr="00A13F9B" w:rsidTr="00A13F9B">
        <w:tc>
          <w:tcPr>
            <w:tcW w:w="1847" w:type="dxa"/>
            <w:tcBorders>
              <w:bottom w:val="single" w:sz="20" w:space="0" w:color="000080"/>
            </w:tcBorders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0" w:space="0" w:color="000080"/>
            </w:tcBorders>
            <w:shd w:val="clear" w:color="auto" w:fill="auto"/>
          </w:tcPr>
          <w:p w:rsidR="00A13F9B" w:rsidRPr="00A13F9B" w:rsidRDefault="00A13F9B">
            <w:pPr>
              <w:spacing w:before="60" w:after="60"/>
              <w:ind w:left="136" w:right="142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Servicelevel</w:t>
            </w:r>
          </w:p>
        </w:tc>
      </w:tr>
      <w:tr w:rsidR="00A13F9B" w:rsidTr="00DB5E17">
        <w:trPr>
          <w:trHeight w:val="397"/>
          <w:tblHeader/>
        </w:trPr>
        <w:tc>
          <w:tcPr>
            <w:tcW w:w="9928" w:type="dxa"/>
            <w:gridSpan w:val="2"/>
            <w:tcBorders>
              <w:bottom w:val="single" w:sz="24" w:space="0" w:color="000080"/>
            </w:tcBorders>
            <w:shd w:val="clear" w:color="auto" w:fill="auto"/>
          </w:tcPr>
          <w:p w:rsidR="00A13F9B" w:rsidRDefault="00A13F9B" w:rsidP="00DB5E17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80"/>
              <w:ind w:left="142" w:right="-108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szCs w:val="24"/>
              </w:rPr>
              <w:t>Projekt- und Tätigkeitsbeschreibungen</w:t>
            </w:r>
          </w:p>
        </w:tc>
      </w:tr>
      <w:tr w:rsidR="0092786E" w:rsidRPr="00A13F9B" w:rsidTr="00A13F9B">
        <w:tc>
          <w:tcPr>
            <w:tcW w:w="1847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1992 – 2000</w:t>
            </w:r>
          </w:p>
        </w:tc>
        <w:tc>
          <w:tcPr>
            <w:tcW w:w="8081" w:type="dxa"/>
            <w:tcBorders>
              <w:top w:val="single" w:sz="20" w:space="0" w:color="000080"/>
            </w:tcBorders>
            <w:shd w:val="clear" w:color="auto" w:fill="auto"/>
          </w:tcPr>
          <w:p w:rsidR="0092786E" w:rsidRPr="00A13F9B" w:rsidRDefault="0092786E" w:rsidP="00A13F9B">
            <w:pPr>
              <w:spacing w:before="240" w:after="120"/>
              <w:ind w:left="136" w:right="-108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3F9B">
              <w:rPr>
                <w:rFonts w:ascii="Arial Narrow" w:hAnsi="Arial Narrow" w:cs="Arial Narrow"/>
                <w:b/>
                <w:sz w:val="18"/>
                <w:szCs w:val="18"/>
              </w:rPr>
              <w:t>Netzwerkadministration, DATEV Systembetreuung, Support und Schulung, diverse Steuerberater und Rechtsanwälte, Raum Köln/Düsseldorf</w:t>
            </w:r>
          </w:p>
        </w:tc>
      </w:tr>
      <w:tr w:rsidR="0092786E" w:rsidTr="00A13F9B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Rolle/Position/Teamgröße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Berater  / Systemhaus (Inhaber) / 1 MA</w:t>
            </w:r>
          </w:p>
        </w:tc>
      </w:tr>
      <w:tr w:rsidR="0092786E" w:rsidTr="00A13F9B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Aufgabe</w:t>
            </w:r>
          </w:p>
        </w:tc>
        <w:tc>
          <w:tcPr>
            <w:tcW w:w="8081" w:type="dxa"/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Laufende Betreuung von Steuerberatungs- und Rechtsanwaltskanzleien im Bereich DATEV- Netzwerke; Systemberatung, Support von Hardware und Standard-Anwendungen; Installation, Schulung und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Customising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von DATEV-Anwendungen; Organisationsberatung,  externer Datenschutzbeauftragter;  Planung und Durchführung von Netzwerk-Installationen, –Migrationen und -Umzügen</w:t>
            </w:r>
          </w:p>
        </w:tc>
      </w:tr>
      <w:tr w:rsidR="0092786E" w:rsidRPr="000D7D83" w:rsidTr="00D341ED">
        <w:tc>
          <w:tcPr>
            <w:tcW w:w="1847" w:type="dxa"/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IT/eingesetzte Tools</w:t>
            </w:r>
          </w:p>
        </w:tc>
        <w:tc>
          <w:tcPr>
            <w:tcW w:w="8081" w:type="dxa"/>
            <w:shd w:val="clear" w:color="auto" w:fill="auto"/>
          </w:tcPr>
          <w:p w:rsidR="0092786E" w:rsidRPr="00C72CBB" w:rsidRDefault="0092786E">
            <w:pPr>
              <w:spacing w:before="60" w:after="60"/>
              <w:ind w:left="136" w:right="142"/>
              <w:rPr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DATEV, Novell Netware,  DOS, Windows 95, Windows NT, OS2,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Netbios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, TCPIP</w:t>
            </w:r>
          </w:p>
        </w:tc>
      </w:tr>
      <w:tr w:rsidR="0092786E" w:rsidTr="00D341ED">
        <w:tc>
          <w:tcPr>
            <w:tcW w:w="1847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-10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Methoden</w:t>
            </w:r>
          </w:p>
        </w:tc>
        <w:tc>
          <w:tcPr>
            <w:tcW w:w="8081" w:type="dxa"/>
            <w:tcBorders>
              <w:bottom w:val="single" w:sz="24" w:space="0" w:color="000080"/>
            </w:tcBorders>
            <w:shd w:val="clear" w:color="auto" w:fill="auto"/>
          </w:tcPr>
          <w:p w:rsidR="0092786E" w:rsidRDefault="0092786E">
            <w:pPr>
              <w:spacing w:before="60" w:after="60"/>
              <w:ind w:left="136" w:right="142"/>
            </w:pPr>
            <w:r>
              <w:rPr>
                <w:rFonts w:ascii="Arial Narrow" w:hAnsi="Arial Narrow" w:cs="Arial Narrow"/>
                <w:sz w:val="18"/>
                <w:szCs w:val="18"/>
              </w:rPr>
              <w:t>Kundenmanagement, Service Management</w:t>
            </w:r>
          </w:p>
        </w:tc>
      </w:tr>
    </w:tbl>
    <w:p w:rsidR="0092786E" w:rsidRDefault="0092786E">
      <w:r>
        <w:rPr>
          <w:lang w:val="en-GB"/>
        </w:rPr>
        <w:t>♦</w:t>
      </w:r>
    </w:p>
    <w:sectPr w:rsidR="0092786E" w:rsidSect="00291EDE">
      <w:headerReference w:type="default" r:id="rId7"/>
      <w:footerReference w:type="default" r:id="rId8"/>
      <w:pgSz w:w="11906" w:h="16838"/>
      <w:pgMar w:top="964" w:right="851" w:bottom="964" w:left="1276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2E" w:rsidRDefault="00FF192E">
      <w:r>
        <w:separator/>
      </w:r>
    </w:p>
  </w:endnote>
  <w:endnote w:type="continuationSeparator" w:id="0">
    <w:p w:rsidR="00FF192E" w:rsidRDefault="00FF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</w:tblBorders>
      <w:tblLayout w:type="fixed"/>
      <w:tblCellMar>
        <w:left w:w="0" w:type="dxa"/>
        <w:right w:w="0" w:type="dxa"/>
      </w:tblCellMar>
      <w:tblLook w:val="0000"/>
    </w:tblPr>
    <w:tblGrid>
      <w:gridCol w:w="3686"/>
      <w:gridCol w:w="2126"/>
      <w:gridCol w:w="3827"/>
    </w:tblGrid>
    <w:tr w:rsidR="0092786E" w:rsidTr="00815F8F">
      <w:tc>
        <w:tcPr>
          <w:tcW w:w="3686" w:type="dxa"/>
          <w:shd w:val="clear" w:color="auto" w:fill="auto"/>
        </w:tcPr>
        <w:p w:rsidR="00E555B2" w:rsidRDefault="0092786E">
          <w:pPr>
            <w:pStyle w:val="Fuzeile"/>
            <w:tabs>
              <w:tab w:val="clear" w:pos="9072"/>
              <w:tab w:val="right" w:pos="9781"/>
            </w:tabs>
            <w:spacing w:line="360" w:lineRule="auto"/>
            <w:rPr>
              <w:rFonts w:ascii="Arial Narrow" w:hAnsi="Arial Narrow" w:cs="Arial Narrow"/>
              <w:sz w:val="16"/>
              <w:szCs w:val="16"/>
              <w:lang w:val="fr-FR"/>
            </w:rPr>
          </w:pPr>
          <w:r>
            <w:rPr>
              <w:rFonts w:ascii="Arial Narrow" w:hAnsi="Arial Narrow" w:cs="Arial Narrow"/>
              <w:sz w:val="16"/>
              <w:szCs w:val="16"/>
              <w:lang w:val="fr-FR"/>
            </w:rPr>
            <w:t>0177 / 237 69 10</w:t>
          </w:r>
        </w:p>
        <w:p w:rsidR="0092786E" w:rsidRDefault="00291EDE">
          <w:pPr>
            <w:pStyle w:val="Fuzeile"/>
            <w:tabs>
              <w:tab w:val="clear" w:pos="9072"/>
              <w:tab w:val="right" w:pos="9781"/>
            </w:tabs>
            <w:spacing w:line="360" w:lineRule="auto"/>
            <w:rPr>
              <w:rFonts w:ascii="Arial Narrow" w:hAnsi="Arial Narrow" w:cs="Arial Narrow"/>
              <w:sz w:val="16"/>
              <w:szCs w:val="16"/>
              <w:lang w:val="fr-FR"/>
            </w:rPr>
          </w:pPr>
          <w:hyperlink r:id="rId1" w:history="1">
            <w:r w:rsidR="0092786E">
              <w:rPr>
                <w:rStyle w:val="Hyperlink"/>
                <w:rFonts w:ascii="Arial Narrow" w:hAnsi="Arial Narrow" w:cs="Arial Narrow"/>
                <w:sz w:val="16"/>
                <w:szCs w:val="16"/>
                <w:lang w:val="fr-FR"/>
              </w:rPr>
              <w:t>projects@freeality.de</w:t>
            </w:r>
          </w:hyperlink>
          <w:r w:rsidR="0092786E">
            <w:rPr>
              <w:rFonts w:ascii="Arial Narrow" w:hAnsi="Arial Narrow" w:cs="Arial Narrow"/>
              <w:sz w:val="16"/>
              <w:szCs w:val="16"/>
              <w:lang w:val="fr-FR"/>
            </w:rPr>
            <w:t xml:space="preserve">   </w:t>
          </w:r>
        </w:p>
        <w:p w:rsidR="0092786E" w:rsidRDefault="0092786E" w:rsidP="00E42CDD">
          <w:pPr>
            <w:pStyle w:val="Fuzeile"/>
            <w:tabs>
              <w:tab w:val="clear" w:pos="9072"/>
              <w:tab w:val="right" w:pos="9781"/>
            </w:tabs>
            <w:spacing w:line="360" w:lineRule="auto"/>
            <w:rPr>
              <w:rFonts w:ascii="Arial Narrow" w:hAnsi="Arial Narrow" w:cs="Arial Narrow"/>
              <w:sz w:val="16"/>
              <w:szCs w:val="16"/>
              <w:lang w:val="fr-FR"/>
            </w:rPr>
          </w:pPr>
          <w:r>
            <w:rPr>
              <w:rFonts w:ascii="Arial Narrow" w:hAnsi="Arial Narrow" w:cs="Arial Narrow"/>
              <w:sz w:val="16"/>
              <w:szCs w:val="16"/>
              <w:lang w:val="fr-FR"/>
            </w:rPr>
            <w:t>www.freeality.de</w:t>
          </w:r>
        </w:p>
      </w:tc>
      <w:tc>
        <w:tcPr>
          <w:tcW w:w="2126" w:type="dxa"/>
          <w:shd w:val="clear" w:color="auto" w:fill="auto"/>
        </w:tcPr>
        <w:p w:rsidR="0092786E" w:rsidRDefault="0092786E">
          <w:pPr>
            <w:pStyle w:val="Fuzeile"/>
            <w:tabs>
              <w:tab w:val="clear" w:pos="9072"/>
              <w:tab w:val="right" w:pos="9781"/>
            </w:tabs>
            <w:spacing w:line="360" w:lineRule="auto"/>
            <w:jc w:val="center"/>
            <w:rPr>
              <w:rFonts w:ascii="Arial Narrow" w:hAnsi="Arial Narrow" w:cs="Arial Narrow"/>
              <w:sz w:val="16"/>
              <w:szCs w:val="16"/>
              <w:lang w:val="fr-FR"/>
            </w:rPr>
          </w:pPr>
          <w:proofErr w:type="spellStart"/>
          <w:r>
            <w:rPr>
              <w:rFonts w:ascii="Arial Narrow" w:hAnsi="Arial Narrow" w:cs="Arial Narrow"/>
              <w:sz w:val="16"/>
              <w:szCs w:val="16"/>
              <w:lang w:val="fr-FR"/>
            </w:rPr>
            <w:t>Seite</w:t>
          </w:r>
          <w:proofErr w:type="spellEnd"/>
          <w:r>
            <w:rPr>
              <w:rFonts w:ascii="Arial Narrow" w:hAnsi="Arial Narrow" w:cs="Arial Narrow"/>
              <w:sz w:val="16"/>
              <w:szCs w:val="16"/>
              <w:lang w:val="fr-FR"/>
            </w:rPr>
            <w:t xml:space="preserve"> </w:t>
          </w:r>
          <w:r w:rsidR="00291EDE">
            <w:rPr>
              <w:rStyle w:val="Seitenzahl"/>
              <w:rFonts w:cs="Arial Narrow"/>
              <w:sz w:val="16"/>
              <w:szCs w:val="16"/>
            </w:rPr>
            <w:fldChar w:fldCharType="begin"/>
          </w:r>
          <w:r>
            <w:rPr>
              <w:rStyle w:val="Seitenzahl"/>
              <w:rFonts w:cs="Arial Narrow"/>
              <w:sz w:val="16"/>
              <w:szCs w:val="16"/>
            </w:rPr>
            <w:instrText xml:space="preserve"> PAGE </w:instrText>
          </w:r>
          <w:r w:rsidR="00291EDE">
            <w:rPr>
              <w:rStyle w:val="Seitenzahl"/>
              <w:rFonts w:cs="Arial Narrow"/>
              <w:sz w:val="16"/>
              <w:szCs w:val="16"/>
            </w:rPr>
            <w:fldChar w:fldCharType="separate"/>
          </w:r>
          <w:r w:rsidR="007A4F09">
            <w:rPr>
              <w:rStyle w:val="Seitenzahl"/>
              <w:rFonts w:cs="Arial Narrow"/>
              <w:noProof/>
              <w:sz w:val="16"/>
              <w:szCs w:val="16"/>
            </w:rPr>
            <w:t>7</w:t>
          </w:r>
          <w:r w:rsidR="00291EDE">
            <w:rPr>
              <w:rStyle w:val="Seitenzahl"/>
              <w:rFonts w:cs="Arial Narrow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 xml:space="preserve"> von </w:t>
          </w:r>
          <w:r w:rsidR="00291EDE"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\*Arabic </w:instrText>
          </w:r>
          <w:r w:rsidR="00291EDE">
            <w:rPr>
              <w:rStyle w:val="Seitenzahl"/>
              <w:sz w:val="16"/>
              <w:szCs w:val="16"/>
            </w:rPr>
            <w:fldChar w:fldCharType="separate"/>
          </w:r>
          <w:r w:rsidR="007A4F09">
            <w:rPr>
              <w:rStyle w:val="Seitenzahl"/>
              <w:noProof/>
              <w:sz w:val="16"/>
              <w:szCs w:val="16"/>
            </w:rPr>
            <w:t>11</w:t>
          </w:r>
          <w:r w:rsidR="00291EDE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827" w:type="dxa"/>
          <w:shd w:val="clear" w:color="auto" w:fill="auto"/>
        </w:tcPr>
        <w:p w:rsidR="00E42CDD" w:rsidRDefault="00E42CDD" w:rsidP="00435311">
          <w:pPr>
            <w:pStyle w:val="Fuzeile"/>
            <w:spacing w:line="360" w:lineRule="auto"/>
            <w:jc w:val="right"/>
            <w:rPr>
              <w:rFonts w:ascii="Arial Narrow" w:hAnsi="Arial Narrow" w:cs="Arial Narrow"/>
              <w:sz w:val="16"/>
              <w:szCs w:val="16"/>
            </w:rPr>
          </w:pPr>
          <w:r w:rsidRPr="00E42CDD">
            <w:rPr>
              <w:rFonts w:ascii="Arial Narrow" w:hAnsi="Arial Narrow" w:cs="Arial Narrow"/>
              <w:sz w:val="16"/>
              <w:szCs w:val="16"/>
            </w:rPr>
            <w:t>CV_Nico_Kruppe_DE_2018_V.1.doc</w:t>
          </w:r>
          <w:r w:rsidR="00D114FA">
            <w:rPr>
              <w:rFonts w:ascii="Arial Narrow" w:hAnsi="Arial Narrow" w:cs="Arial Narrow"/>
              <w:sz w:val="16"/>
              <w:szCs w:val="16"/>
            </w:rPr>
            <w:t>x</w:t>
          </w:r>
        </w:p>
        <w:p w:rsidR="00435311" w:rsidRPr="00E42CDD" w:rsidRDefault="00E42CDD" w:rsidP="00435311">
          <w:pPr>
            <w:pStyle w:val="Fuzeile"/>
            <w:spacing w:line="360" w:lineRule="auto"/>
            <w:jc w:val="right"/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sz w:val="16"/>
              <w:szCs w:val="16"/>
            </w:rPr>
            <w:t>Stand</w:t>
          </w:r>
          <w:r w:rsidR="0092786E" w:rsidRPr="00E42CDD">
            <w:rPr>
              <w:rFonts w:ascii="Arial Narrow" w:hAnsi="Arial Narrow" w:cs="Arial Narrow"/>
              <w:sz w:val="16"/>
              <w:szCs w:val="16"/>
            </w:rPr>
            <w:t xml:space="preserve">: </w:t>
          </w:r>
          <w:r w:rsidR="00EC5D7D" w:rsidRPr="00E42CDD">
            <w:rPr>
              <w:rFonts w:ascii="Arial Narrow" w:hAnsi="Arial Narrow" w:cs="Arial Narrow"/>
              <w:sz w:val="16"/>
              <w:szCs w:val="16"/>
            </w:rPr>
            <w:t>30</w:t>
          </w:r>
          <w:r w:rsidR="0092786E" w:rsidRPr="00E42CDD">
            <w:rPr>
              <w:rFonts w:ascii="Arial Narrow" w:hAnsi="Arial Narrow" w:cs="Arial Narrow"/>
              <w:sz w:val="16"/>
              <w:szCs w:val="16"/>
            </w:rPr>
            <w:t>.</w:t>
          </w:r>
          <w:r w:rsidR="00EC5D7D" w:rsidRPr="00E42CDD">
            <w:rPr>
              <w:rFonts w:ascii="Arial Narrow" w:hAnsi="Arial Narrow" w:cs="Arial Narrow"/>
              <w:sz w:val="16"/>
              <w:szCs w:val="16"/>
            </w:rPr>
            <w:t>0</w:t>
          </w:r>
          <w:r w:rsidR="004F318E" w:rsidRPr="00E42CDD">
            <w:rPr>
              <w:rFonts w:ascii="Arial Narrow" w:hAnsi="Arial Narrow" w:cs="Arial Narrow"/>
              <w:sz w:val="16"/>
              <w:szCs w:val="16"/>
            </w:rPr>
            <w:t>1</w:t>
          </w:r>
          <w:r w:rsidR="0092786E" w:rsidRPr="00E42CDD">
            <w:rPr>
              <w:rFonts w:ascii="Arial Narrow" w:hAnsi="Arial Narrow" w:cs="Arial Narrow"/>
              <w:sz w:val="16"/>
              <w:szCs w:val="16"/>
            </w:rPr>
            <w:t>.201</w:t>
          </w:r>
          <w:r w:rsidR="00EC5D7D" w:rsidRPr="00E42CDD">
            <w:rPr>
              <w:rFonts w:ascii="Arial Narrow" w:hAnsi="Arial Narrow" w:cs="Arial Narrow"/>
              <w:sz w:val="16"/>
              <w:szCs w:val="16"/>
            </w:rPr>
            <w:t>8</w:t>
          </w:r>
        </w:p>
        <w:p w:rsidR="0092786E" w:rsidRDefault="0092786E" w:rsidP="00435311">
          <w:pPr>
            <w:pStyle w:val="Fuzeile"/>
            <w:spacing w:line="360" w:lineRule="auto"/>
            <w:jc w:val="right"/>
          </w:pPr>
          <w:r w:rsidRPr="00E42CDD">
            <w:rPr>
              <w:rFonts w:ascii="Arial Narrow" w:hAnsi="Arial Narrow" w:cs="Arial Narrow"/>
              <w:sz w:val="16"/>
              <w:szCs w:val="16"/>
            </w:rPr>
            <w:br/>
          </w:r>
        </w:p>
      </w:tc>
    </w:tr>
  </w:tbl>
  <w:p w:rsidR="0092786E" w:rsidRDefault="0092786E" w:rsidP="00815F8F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2E" w:rsidRDefault="00FF192E">
      <w:r>
        <w:separator/>
      </w:r>
    </w:p>
  </w:footnote>
  <w:footnote w:type="continuationSeparator" w:id="0">
    <w:p w:rsidR="00FF192E" w:rsidRDefault="00FF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6E" w:rsidRDefault="0092786E">
    <w:pPr>
      <w:pStyle w:val="Kopfzeile"/>
      <w:ind w:left="-142"/>
    </w:pPr>
    <w:r>
      <w:rPr>
        <w:rFonts w:ascii="Arial Narrow" w:hAnsi="Arial Narrow" w:cs="Arial Narrow"/>
        <w:b/>
        <w:smallCaps/>
      </w:rPr>
      <w:t xml:space="preserve">Profil   </w:t>
    </w:r>
    <w:r>
      <w:rPr>
        <w:rFonts w:ascii="Arial Narrow" w:hAnsi="Arial Narrow" w:cs="Arial Narrow"/>
        <w:b/>
        <w:smallCaps/>
        <w:sz w:val="28"/>
        <w:szCs w:val="28"/>
      </w:rPr>
      <w:t>Nico Kruppe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11"/>
    <w:rsid w:val="000154AA"/>
    <w:rsid w:val="00055107"/>
    <w:rsid w:val="000D7D83"/>
    <w:rsid w:val="00291EDE"/>
    <w:rsid w:val="002F64FE"/>
    <w:rsid w:val="00317237"/>
    <w:rsid w:val="00403B3C"/>
    <w:rsid w:val="004170A8"/>
    <w:rsid w:val="00434C8B"/>
    <w:rsid w:val="00435311"/>
    <w:rsid w:val="004F318E"/>
    <w:rsid w:val="00585197"/>
    <w:rsid w:val="006D5480"/>
    <w:rsid w:val="007841E4"/>
    <w:rsid w:val="007A4F09"/>
    <w:rsid w:val="008122F1"/>
    <w:rsid w:val="00815F8F"/>
    <w:rsid w:val="008F18BB"/>
    <w:rsid w:val="00910171"/>
    <w:rsid w:val="00926F6B"/>
    <w:rsid w:val="0092786E"/>
    <w:rsid w:val="009A4574"/>
    <w:rsid w:val="009C0934"/>
    <w:rsid w:val="00A0395D"/>
    <w:rsid w:val="00A13F9B"/>
    <w:rsid w:val="00A159A1"/>
    <w:rsid w:val="00AC1566"/>
    <w:rsid w:val="00AF3090"/>
    <w:rsid w:val="00B274DD"/>
    <w:rsid w:val="00BC6024"/>
    <w:rsid w:val="00C43F30"/>
    <w:rsid w:val="00C72CBB"/>
    <w:rsid w:val="00D0047A"/>
    <w:rsid w:val="00D078A0"/>
    <w:rsid w:val="00D114FA"/>
    <w:rsid w:val="00D341ED"/>
    <w:rsid w:val="00E109D8"/>
    <w:rsid w:val="00E42CDD"/>
    <w:rsid w:val="00E555B2"/>
    <w:rsid w:val="00E5574B"/>
    <w:rsid w:val="00EC5D7D"/>
    <w:rsid w:val="00F248D5"/>
    <w:rsid w:val="00F40A8D"/>
    <w:rsid w:val="00FE0505"/>
    <w:rsid w:val="00FF192E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EDE"/>
    <w:pPr>
      <w:suppressAutoHyphens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291EDE"/>
    <w:pPr>
      <w:keepNext/>
      <w:numPr>
        <w:numId w:val="1"/>
      </w:numPr>
      <w:tabs>
        <w:tab w:val="left" w:pos="4820"/>
      </w:tabs>
      <w:outlineLvl w:val="0"/>
    </w:pPr>
    <w:rPr>
      <w:rFonts w:ascii="Times New Roman" w:hAnsi="Times New Roman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91EDE"/>
  </w:style>
  <w:style w:type="character" w:customStyle="1" w:styleId="WW8Num1z1">
    <w:name w:val="WW8Num1z1"/>
    <w:rsid w:val="00291EDE"/>
  </w:style>
  <w:style w:type="character" w:customStyle="1" w:styleId="WW8Num1z2">
    <w:name w:val="WW8Num1z2"/>
    <w:rsid w:val="00291EDE"/>
  </w:style>
  <w:style w:type="character" w:customStyle="1" w:styleId="WW8Num1z3">
    <w:name w:val="WW8Num1z3"/>
    <w:rsid w:val="00291EDE"/>
  </w:style>
  <w:style w:type="character" w:customStyle="1" w:styleId="WW8Num1z4">
    <w:name w:val="WW8Num1z4"/>
    <w:rsid w:val="00291EDE"/>
  </w:style>
  <w:style w:type="character" w:customStyle="1" w:styleId="WW8Num1z5">
    <w:name w:val="WW8Num1z5"/>
    <w:rsid w:val="00291EDE"/>
  </w:style>
  <w:style w:type="character" w:customStyle="1" w:styleId="WW8Num1z6">
    <w:name w:val="WW8Num1z6"/>
    <w:rsid w:val="00291EDE"/>
  </w:style>
  <w:style w:type="character" w:customStyle="1" w:styleId="WW8Num1z7">
    <w:name w:val="WW8Num1z7"/>
    <w:rsid w:val="00291EDE"/>
  </w:style>
  <w:style w:type="character" w:customStyle="1" w:styleId="WW8Num1z8">
    <w:name w:val="WW8Num1z8"/>
    <w:rsid w:val="00291EDE"/>
  </w:style>
  <w:style w:type="character" w:customStyle="1" w:styleId="WW8Num2z0">
    <w:name w:val="WW8Num2z0"/>
    <w:rsid w:val="00291EDE"/>
    <w:rPr>
      <w:rFonts w:ascii="Wingdings" w:hAnsi="Wingdings" w:cs="Wingdings" w:hint="default"/>
    </w:rPr>
  </w:style>
  <w:style w:type="character" w:customStyle="1" w:styleId="WW8Num2z1">
    <w:name w:val="WW8Num2z1"/>
    <w:rsid w:val="00291EDE"/>
    <w:rPr>
      <w:rFonts w:ascii="Courier New" w:hAnsi="Courier New" w:cs="Courier New" w:hint="default"/>
    </w:rPr>
  </w:style>
  <w:style w:type="character" w:customStyle="1" w:styleId="WW8Num2z3">
    <w:name w:val="WW8Num2z3"/>
    <w:rsid w:val="00291EDE"/>
    <w:rPr>
      <w:rFonts w:ascii="Symbol" w:hAnsi="Symbol" w:cs="Symbol" w:hint="default"/>
    </w:rPr>
  </w:style>
  <w:style w:type="character" w:customStyle="1" w:styleId="WW8Num3z0">
    <w:name w:val="WW8Num3z0"/>
    <w:rsid w:val="00291EDE"/>
    <w:rPr>
      <w:rFonts w:ascii="Symbol" w:hAnsi="Symbol" w:cs="Symbol" w:hint="default"/>
    </w:rPr>
  </w:style>
  <w:style w:type="character" w:customStyle="1" w:styleId="WW8Num3z1">
    <w:name w:val="WW8Num3z1"/>
    <w:rsid w:val="00291EDE"/>
    <w:rPr>
      <w:rFonts w:ascii="Courier New" w:hAnsi="Courier New" w:cs="Courier New" w:hint="default"/>
    </w:rPr>
  </w:style>
  <w:style w:type="character" w:customStyle="1" w:styleId="WW8Num3z2">
    <w:name w:val="WW8Num3z2"/>
    <w:rsid w:val="00291EDE"/>
    <w:rPr>
      <w:rFonts w:ascii="Wingdings" w:hAnsi="Wingdings" w:cs="Wingdings" w:hint="default"/>
    </w:rPr>
  </w:style>
  <w:style w:type="character" w:customStyle="1" w:styleId="WW8Num4z0">
    <w:name w:val="WW8Num4z0"/>
    <w:rsid w:val="00291EDE"/>
    <w:rPr>
      <w:rFonts w:ascii="Symbol" w:hAnsi="Symbol" w:cs="Symbol" w:hint="default"/>
    </w:rPr>
  </w:style>
  <w:style w:type="character" w:customStyle="1" w:styleId="WW8Num4z1">
    <w:name w:val="WW8Num4z1"/>
    <w:rsid w:val="00291EDE"/>
    <w:rPr>
      <w:rFonts w:ascii="Courier New" w:hAnsi="Courier New" w:cs="Courier New" w:hint="default"/>
    </w:rPr>
  </w:style>
  <w:style w:type="character" w:customStyle="1" w:styleId="WW8Num4z2">
    <w:name w:val="WW8Num4z2"/>
    <w:rsid w:val="00291EDE"/>
    <w:rPr>
      <w:rFonts w:ascii="Wingdings" w:hAnsi="Wingdings" w:cs="Wingdings" w:hint="default"/>
    </w:rPr>
  </w:style>
  <w:style w:type="character" w:customStyle="1" w:styleId="WW8Num5z0">
    <w:name w:val="WW8Num5z0"/>
    <w:rsid w:val="00291EDE"/>
    <w:rPr>
      <w:rFonts w:ascii="Symbol" w:hAnsi="Symbol" w:cs="Symbol" w:hint="default"/>
    </w:rPr>
  </w:style>
  <w:style w:type="character" w:customStyle="1" w:styleId="WW8Num5z1">
    <w:name w:val="WW8Num5z1"/>
    <w:rsid w:val="00291EDE"/>
    <w:rPr>
      <w:rFonts w:ascii="Courier New" w:hAnsi="Courier New" w:cs="Courier New" w:hint="default"/>
    </w:rPr>
  </w:style>
  <w:style w:type="character" w:customStyle="1" w:styleId="WW8Num5z2">
    <w:name w:val="WW8Num5z2"/>
    <w:rsid w:val="00291EDE"/>
    <w:rPr>
      <w:rFonts w:ascii="Wingdings" w:hAnsi="Wingdings" w:cs="Wingdings" w:hint="default"/>
    </w:rPr>
  </w:style>
  <w:style w:type="character" w:customStyle="1" w:styleId="WW8Num6z0">
    <w:name w:val="WW8Num6z0"/>
    <w:rsid w:val="00291EDE"/>
    <w:rPr>
      <w:rFonts w:ascii="Wingdings" w:hAnsi="Wingdings" w:cs="Wingdings" w:hint="default"/>
    </w:rPr>
  </w:style>
  <w:style w:type="character" w:customStyle="1" w:styleId="WW8Num6z1">
    <w:name w:val="WW8Num6z1"/>
    <w:rsid w:val="00291EDE"/>
    <w:rPr>
      <w:rFonts w:ascii="Courier New" w:hAnsi="Courier New" w:cs="Courier New" w:hint="default"/>
    </w:rPr>
  </w:style>
  <w:style w:type="character" w:customStyle="1" w:styleId="WW8Num6z3">
    <w:name w:val="WW8Num6z3"/>
    <w:rsid w:val="00291EDE"/>
    <w:rPr>
      <w:rFonts w:ascii="Symbol" w:hAnsi="Symbol" w:cs="Symbol" w:hint="default"/>
    </w:rPr>
  </w:style>
  <w:style w:type="character" w:customStyle="1" w:styleId="WW8Num7z0">
    <w:name w:val="WW8Num7z0"/>
    <w:rsid w:val="00291EDE"/>
    <w:rPr>
      <w:rFonts w:ascii="Symbol" w:hAnsi="Symbol" w:cs="Symbol" w:hint="default"/>
    </w:rPr>
  </w:style>
  <w:style w:type="character" w:customStyle="1" w:styleId="WW8Num7z1">
    <w:name w:val="WW8Num7z1"/>
    <w:rsid w:val="00291EDE"/>
    <w:rPr>
      <w:rFonts w:ascii="Courier New" w:hAnsi="Courier New" w:cs="Courier New" w:hint="default"/>
    </w:rPr>
  </w:style>
  <w:style w:type="character" w:customStyle="1" w:styleId="WW8Num7z2">
    <w:name w:val="WW8Num7z2"/>
    <w:rsid w:val="00291EDE"/>
    <w:rPr>
      <w:rFonts w:ascii="Wingdings" w:hAnsi="Wingdings" w:cs="Wingdings" w:hint="default"/>
    </w:rPr>
  </w:style>
  <w:style w:type="character" w:customStyle="1" w:styleId="WW8Num8z0">
    <w:name w:val="WW8Num8z0"/>
    <w:rsid w:val="00291EDE"/>
  </w:style>
  <w:style w:type="character" w:customStyle="1" w:styleId="WW8Num8z1">
    <w:name w:val="WW8Num8z1"/>
    <w:rsid w:val="00291EDE"/>
  </w:style>
  <w:style w:type="character" w:customStyle="1" w:styleId="WW8Num8z2">
    <w:name w:val="WW8Num8z2"/>
    <w:rsid w:val="00291EDE"/>
  </w:style>
  <w:style w:type="character" w:customStyle="1" w:styleId="WW8Num8z3">
    <w:name w:val="WW8Num8z3"/>
    <w:rsid w:val="00291EDE"/>
  </w:style>
  <w:style w:type="character" w:customStyle="1" w:styleId="WW8Num8z4">
    <w:name w:val="WW8Num8z4"/>
    <w:rsid w:val="00291EDE"/>
  </w:style>
  <w:style w:type="character" w:customStyle="1" w:styleId="WW8Num8z5">
    <w:name w:val="WW8Num8z5"/>
    <w:rsid w:val="00291EDE"/>
  </w:style>
  <w:style w:type="character" w:customStyle="1" w:styleId="WW8Num8z6">
    <w:name w:val="WW8Num8z6"/>
    <w:rsid w:val="00291EDE"/>
  </w:style>
  <w:style w:type="character" w:customStyle="1" w:styleId="WW8Num8z7">
    <w:name w:val="WW8Num8z7"/>
    <w:rsid w:val="00291EDE"/>
  </w:style>
  <w:style w:type="character" w:customStyle="1" w:styleId="WW8Num8z8">
    <w:name w:val="WW8Num8z8"/>
    <w:rsid w:val="00291EDE"/>
  </w:style>
  <w:style w:type="character" w:customStyle="1" w:styleId="WW8Num9z0">
    <w:name w:val="WW8Num9z0"/>
    <w:rsid w:val="00291EDE"/>
    <w:rPr>
      <w:rFonts w:ascii="Symbol" w:hAnsi="Symbol" w:cs="Symbol" w:hint="default"/>
    </w:rPr>
  </w:style>
  <w:style w:type="character" w:customStyle="1" w:styleId="WW8Num9z1">
    <w:name w:val="WW8Num9z1"/>
    <w:rsid w:val="00291EDE"/>
    <w:rPr>
      <w:rFonts w:ascii="Courier New" w:hAnsi="Courier New" w:cs="Courier New" w:hint="default"/>
    </w:rPr>
  </w:style>
  <w:style w:type="character" w:customStyle="1" w:styleId="WW8Num9z2">
    <w:name w:val="WW8Num9z2"/>
    <w:rsid w:val="00291EDE"/>
    <w:rPr>
      <w:rFonts w:ascii="Wingdings" w:hAnsi="Wingdings" w:cs="Wingdings" w:hint="default"/>
    </w:rPr>
  </w:style>
  <w:style w:type="character" w:customStyle="1" w:styleId="WW8Num10z0">
    <w:name w:val="WW8Num10z0"/>
    <w:rsid w:val="00291EDE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291EDE"/>
    <w:rPr>
      <w:rFonts w:ascii="Courier New" w:hAnsi="Courier New" w:cs="Courier New" w:hint="default"/>
    </w:rPr>
  </w:style>
  <w:style w:type="character" w:customStyle="1" w:styleId="WW8Num10z2">
    <w:name w:val="WW8Num10z2"/>
    <w:rsid w:val="00291EDE"/>
    <w:rPr>
      <w:rFonts w:ascii="Wingdings" w:hAnsi="Wingdings" w:cs="Wingdings" w:hint="default"/>
    </w:rPr>
  </w:style>
  <w:style w:type="character" w:customStyle="1" w:styleId="WW8Num10z3">
    <w:name w:val="WW8Num10z3"/>
    <w:rsid w:val="00291EDE"/>
    <w:rPr>
      <w:rFonts w:ascii="Symbol" w:hAnsi="Symbol" w:cs="Symbol" w:hint="default"/>
    </w:rPr>
  </w:style>
  <w:style w:type="character" w:customStyle="1" w:styleId="WW8Num11z0">
    <w:name w:val="WW8Num11z0"/>
    <w:rsid w:val="00291EDE"/>
    <w:rPr>
      <w:rFonts w:ascii="Symbol" w:hAnsi="Symbol" w:cs="Symbol" w:hint="default"/>
    </w:rPr>
  </w:style>
  <w:style w:type="character" w:customStyle="1" w:styleId="WW8Num11z1">
    <w:name w:val="WW8Num11z1"/>
    <w:rsid w:val="00291EDE"/>
    <w:rPr>
      <w:rFonts w:ascii="Courier New" w:hAnsi="Courier New" w:cs="Courier New" w:hint="default"/>
    </w:rPr>
  </w:style>
  <w:style w:type="character" w:customStyle="1" w:styleId="WW8Num11z2">
    <w:name w:val="WW8Num11z2"/>
    <w:rsid w:val="00291EDE"/>
    <w:rPr>
      <w:rFonts w:ascii="Wingdings" w:hAnsi="Wingdings" w:cs="Wingdings" w:hint="default"/>
    </w:rPr>
  </w:style>
  <w:style w:type="character" w:customStyle="1" w:styleId="WW8Num12z0">
    <w:name w:val="WW8Num12z0"/>
    <w:rsid w:val="00291EDE"/>
    <w:rPr>
      <w:rFonts w:ascii="Symbol" w:hAnsi="Symbol" w:cs="Symbol" w:hint="default"/>
      <w:lang w:val="en-GB"/>
    </w:rPr>
  </w:style>
  <w:style w:type="character" w:customStyle="1" w:styleId="WW8Num12z1">
    <w:name w:val="WW8Num12z1"/>
    <w:rsid w:val="00291EDE"/>
    <w:rPr>
      <w:rFonts w:ascii="Courier New" w:hAnsi="Courier New" w:cs="Courier New" w:hint="default"/>
    </w:rPr>
  </w:style>
  <w:style w:type="character" w:customStyle="1" w:styleId="WW8Num12z2">
    <w:name w:val="WW8Num12z2"/>
    <w:rsid w:val="00291EDE"/>
    <w:rPr>
      <w:rFonts w:ascii="Wingdings" w:hAnsi="Wingdings" w:cs="Wingdings" w:hint="default"/>
    </w:rPr>
  </w:style>
  <w:style w:type="character" w:customStyle="1" w:styleId="WW8Num12z3">
    <w:name w:val="WW8Num12z3"/>
    <w:rsid w:val="00291EDE"/>
    <w:rPr>
      <w:rFonts w:ascii="Symbol" w:hAnsi="Symbol" w:cs="Symbol" w:hint="default"/>
    </w:rPr>
  </w:style>
  <w:style w:type="character" w:customStyle="1" w:styleId="WW8Num13z0">
    <w:name w:val="WW8Num13z0"/>
    <w:rsid w:val="00291EDE"/>
    <w:rPr>
      <w:rFonts w:ascii="Symbol" w:hAnsi="Symbol" w:cs="Symbol" w:hint="default"/>
    </w:rPr>
  </w:style>
  <w:style w:type="character" w:customStyle="1" w:styleId="WW8Num13z1">
    <w:name w:val="WW8Num13z1"/>
    <w:rsid w:val="00291EDE"/>
    <w:rPr>
      <w:rFonts w:ascii="Courier New" w:hAnsi="Courier New" w:cs="Courier New" w:hint="default"/>
    </w:rPr>
  </w:style>
  <w:style w:type="character" w:customStyle="1" w:styleId="WW8Num13z2">
    <w:name w:val="WW8Num13z2"/>
    <w:rsid w:val="00291EDE"/>
    <w:rPr>
      <w:rFonts w:ascii="Wingdings" w:hAnsi="Wingdings" w:cs="Wingdings" w:hint="default"/>
    </w:rPr>
  </w:style>
  <w:style w:type="character" w:customStyle="1" w:styleId="WW8Num14z0">
    <w:name w:val="WW8Num14z0"/>
    <w:rsid w:val="00291EDE"/>
  </w:style>
  <w:style w:type="character" w:customStyle="1" w:styleId="WW8Num14z1">
    <w:name w:val="WW8Num14z1"/>
    <w:rsid w:val="00291EDE"/>
  </w:style>
  <w:style w:type="character" w:customStyle="1" w:styleId="WW8Num14z2">
    <w:name w:val="WW8Num14z2"/>
    <w:rsid w:val="00291EDE"/>
  </w:style>
  <w:style w:type="character" w:customStyle="1" w:styleId="WW8Num14z3">
    <w:name w:val="WW8Num14z3"/>
    <w:rsid w:val="00291EDE"/>
  </w:style>
  <w:style w:type="character" w:customStyle="1" w:styleId="WW8Num14z4">
    <w:name w:val="WW8Num14z4"/>
    <w:rsid w:val="00291EDE"/>
  </w:style>
  <w:style w:type="character" w:customStyle="1" w:styleId="WW8Num14z5">
    <w:name w:val="WW8Num14z5"/>
    <w:rsid w:val="00291EDE"/>
  </w:style>
  <w:style w:type="character" w:customStyle="1" w:styleId="WW8Num14z6">
    <w:name w:val="WW8Num14z6"/>
    <w:rsid w:val="00291EDE"/>
  </w:style>
  <w:style w:type="character" w:customStyle="1" w:styleId="WW8Num14z7">
    <w:name w:val="WW8Num14z7"/>
    <w:rsid w:val="00291EDE"/>
  </w:style>
  <w:style w:type="character" w:customStyle="1" w:styleId="WW8Num14z8">
    <w:name w:val="WW8Num14z8"/>
    <w:rsid w:val="00291EDE"/>
  </w:style>
  <w:style w:type="character" w:customStyle="1" w:styleId="WW8Num15z0">
    <w:name w:val="WW8Num15z0"/>
    <w:rsid w:val="00291EDE"/>
    <w:rPr>
      <w:rFonts w:ascii="Symbol" w:hAnsi="Symbol" w:cs="Symbol" w:hint="default"/>
    </w:rPr>
  </w:style>
  <w:style w:type="character" w:customStyle="1" w:styleId="WW8Num15z1">
    <w:name w:val="WW8Num15z1"/>
    <w:rsid w:val="00291EDE"/>
    <w:rPr>
      <w:rFonts w:ascii="Courier New" w:hAnsi="Courier New" w:cs="Courier New" w:hint="default"/>
    </w:rPr>
  </w:style>
  <w:style w:type="character" w:customStyle="1" w:styleId="WW8Num15z2">
    <w:name w:val="WW8Num15z2"/>
    <w:rsid w:val="00291EDE"/>
    <w:rPr>
      <w:rFonts w:ascii="Wingdings" w:hAnsi="Wingdings" w:cs="Wingdings" w:hint="default"/>
    </w:rPr>
  </w:style>
  <w:style w:type="character" w:customStyle="1" w:styleId="WW8Num16z0">
    <w:name w:val="WW8Num16z0"/>
    <w:rsid w:val="00291EDE"/>
    <w:rPr>
      <w:rFonts w:ascii="Wingdings" w:hAnsi="Wingdings" w:cs="Wingdings" w:hint="default"/>
    </w:rPr>
  </w:style>
  <w:style w:type="character" w:customStyle="1" w:styleId="WW8Num16z1">
    <w:name w:val="WW8Num16z1"/>
    <w:rsid w:val="00291EDE"/>
    <w:rPr>
      <w:rFonts w:ascii="Courier New" w:hAnsi="Courier New" w:cs="Courier New" w:hint="default"/>
    </w:rPr>
  </w:style>
  <w:style w:type="character" w:customStyle="1" w:styleId="WW8Num16z3">
    <w:name w:val="WW8Num16z3"/>
    <w:rsid w:val="00291EDE"/>
    <w:rPr>
      <w:rFonts w:ascii="Symbol" w:hAnsi="Symbol" w:cs="Symbol" w:hint="default"/>
    </w:rPr>
  </w:style>
  <w:style w:type="character" w:customStyle="1" w:styleId="WW8Num17z0">
    <w:name w:val="WW8Num17z0"/>
    <w:rsid w:val="00291EDE"/>
    <w:rPr>
      <w:rFonts w:ascii="Symbol" w:hAnsi="Symbol" w:cs="Symbol" w:hint="default"/>
    </w:rPr>
  </w:style>
  <w:style w:type="character" w:customStyle="1" w:styleId="WW8Num17z1">
    <w:name w:val="WW8Num17z1"/>
    <w:rsid w:val="00291EDE"/>
    <w:rPr>
      <w:rFonts w:ascii="Courier New" w:hAnsi="Courier New" w:cs="Courier New" w:hint="default"/>
    </w:rPr>
  </w:style>
  <w:style w:type="character" w:customStyle="1" w:styleId="WW8Num17z2">
    <w:name w:val="WW8Num17z2"/>
    <w:rsid w:val="00291EDE"/>
    <w:rPr>
      <w:rFonts w:ascii="Wingdings" w:hAnsi="Wingdings" w:cs="Wingdings" w:hint="default"/>
    </w:rPr>
  </w:style>
  <w:style w:type="character" w:customStyle="1" w:styleId="WW8Num18z0">
    <w:name w:val="WW8Num18z0"/>
    <w:rsid w:val="00291EDE"/>
    <w:rPr>
      <w:rFonts w:ascii="Arial" w:hAnsi="Arial" w:cs="Arial" w:hint="default"/>
      <w:color w:val="FF9900"/>
      <w:sz w:val="24"/>
    </w:rPr>
  </w:style>
  <w:style w:type="character" w:customStyle="1" w:styleId="WW8Num18z1">
    <w:name w:val="WW8Num18z1"/>
    <w:rsid w:val="00291EDE"/>
    <w:rPr>
      <w:rFonts w:ascii="Courier New" w:hAnsi="Courier New" w:cs="Courier New" w:hint="default"/>
    </w:rPr>
  </w:style>
  <w:style w:type="character" w:customStyle="1" w:styleId="WW8Num18z2">
    <w:name w:val="WW8Num18z2"/>
    <w:rsid w:val="00291EDE"/>
    <w:rPr>
      <w:rFonts w:ascii="Wingdings" w:hAnsi="Wingdings" w:cs="Wingdings" w:hint="default"/>
    </w:rPr>
  </w:style>
  <w:style w:type="character" w:customStyle="1" w:styleId="WW8Num18z3">
    <w:name w:val="WW8Num18z3"/>
    <w:rsid w:val="00291EDE"/>
    <w:rPr>
      <w:rFonts w:ascii="Symbol" w:hAnsi="Symbol" w:cs="Symbol" w:hint="default"/>
    </w:rPr>
  </w:style>
  <w:style w:type="character" w:customStyle="1" w:styleId="WW8Num19z0">
    <w:name w:val="WW8Num19z0"/>
    <w:rsid w:val="00291EDE"/>
    <w:rPr>
      <w:rFonts w:ascii="Arial" w:hAnsi="Arial" w:cs="Arial" w:hint="default"/>
      <w:color w:val="FF9900"/>
      <w:sz w:val="24"/>
    </w:rPr>
  </w:style>
  <w:style w:type="character" w:customStyle="1" w:styleId="WW8Num19z1">
    <w:name w:val="WW8Num19z1"/>
    <w:rsid w:val="00291EDE"/>
    <w:rPr>
      <w:rFonts w:ascii="Courier New" w:hAnsi="Courier New" w:cs="Courier New" w:hint="default"/>
    </w:rPr>
  </w:style>
  <w:style w:type="character" w:customStyle="1" w:styleId="WW8Num19z2">
    <w:name w:val="WW8Num19z2"/>
    <w:rsid w:val="00291EDE"/>
    <w:rPr>
      <w:rFonts w:ascii="Wingdings" w:hAnsi="Wingdings" w:cs="Wingdings" w:hint="default"/>
    </w:rPr>
  </w:style>
  <w:style w:type="character" w:customStyle="1" w:styleId="WW8Num19z3">
    <w:name w:val="WW8Num19z3"/>
    <w:rsid w:val="00291EDE"/>
    <w:rPr>
      <w:rFonts w:ascii="Symbol" w:hAnsi="Symbol" w:cs="Symbol" w:hint="default"/>
    </w:rPr>
  </w:style>
  <w:style w:type="character" w:customStyle="1" w:styleId="WW8Num20z0">
    <w:name w:val="WW8Num20z0"/>
    <w:rsid w:val="00291EDE"/>
    <w:rPr>
      <w:rFonts w:ascii="Symbol" w:hAnsi="Symbol" w:cs="Symbol" w:hint="default"/>
    </w:rPr>
  </w:style>
  <w:style w:type="character" w:customStyle="1" w:styleId="WW8Num20z1">
    <w:name w:val="WW8Num20z1"/>
    <w:rsid w:val="00291EDE"/>
    <w:rPr>
      <w:rFonts w:ascii="Courier New" w:hAnsi="Courier New" w:cs="Courier New" w:hint="default"/>
    </w:rPr>
  </w:style>
  <w:style w:type="character" w:customStyle="1" w:styleId="WW8Num20z2">
    <w:name w:val="WW8Num20z2"/>
    <w:rsid w:val="00291EDE"/>
    <w:rPr>
      <w:rFonts w:ascii="Wingdings" w:hAnsi="Wingdings" w:cs="Wingdings" w:hint="default"/>
    </w:rPr>
  </w:style>
  <w:style w:type="character" w:customStyle="1" w:styleId="WW8Num21z0">
    <w:name w:val="WW8Num21z0"/>
    <w:rsid w:val="00291EDE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291EDE"/>
    <w:rPr>
      <w:rFonts w:ascii="Courier New" w:hAnsi="Courier New" w:cs="Courier New" w:hint="default"/>
    </w:rPr>
  </w:style>
  <w:style w:type="character" w:customStyle="1" w:styleId="WW8Num21z2">
    <w:name w:val="WW8Num21z2"/>
    <w:rsid w:val="00291EDE"/>
    <w:rPr>
      <w:rFonts w:ascii="Wingdings" w:hAnsi="Wingdings" w:cs="Wingdings" w:hint="default"/>
    </w:rPr>
  </w:style>
  <w:style w:type="character" w:customStyle="1" w:styleId="WW8Num21z3">
    <w:name w:val="WW8Num21z3"/>
    <w:rsid w:val="00291EDE"/>
    <w:rPr>
      <w:rFonts w:ascii="Symbol" w:hAnsi="Symbol" w:cs="Symbol" w:hint="default"/>
    </w:rPr>
  </w:style>
  <w:style w:type="character" w:customStyle="1" w:styleId="WW8Num22z0">
    <w:name w:val="WW8Num22z0"/>
    <w:rsid w:val="00291EDE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291EDE"/>
    <w:rPr>
      <w:rFonts w:ascii="Courier New" w:hAnsi="Courier New" w:cs="Courier New" w:hint="default"/>
    </w:rPr>
  </w:style>
  <w:style w:type="character" w:customStyle="1" w:styleId="WW8Num22z2">
    <w:name w:val="WW8Num22z2"/>
    <w:rsid w:val="00291EDE"/>
    <w:rPr>
      <w:rFonts w:ascii="Wingdings" w:hAnsi="Wingdings" w:cs="Wingdings" w:hint="default"/>
    </w:rPr>
  </w:style>
  <w:style w:type="character" w:customStyle="1" w:styleId="WW8Num23z0">
    <w:name w:val="WW8Num23z0"/>
    <w:rsid w:val="00291EDE"/>
    <w:rPr>
      <w:rFonts w:ascii="Symbol" w:hAnsi="Symbol" w:cs="Symbol" w:hint="default"/>
    </w:rPr>
  </w:style>
  <w:style w:type="character" w:customStyle="1" w:styleId="WW8Num23z1">
    <w:name w:val="WW8Num23z1"/>
    <w:rsid w:val="00291EDE"/>
    <w:rPr>
      <w:rFonts w:ascii="Courier New" w:hAnsi="Courier New" w:cs="Courier New" w:hint="default"/>
    </w:rPr>
  </w:style>
  <w:style w:type="character" w:customStyle="1" w:styleId="WW8Num23z2">
    <w:name w:val="WW8Num23z2"/>
    <w:rsid w:val="00291EDE"/>
    <w:rPr>
      <w:rFonts w:ascii="Wingdings" w:hAnsi="Wingdings" w:cs="Wingdings" w:hint="default"/>
    </w:rPr>
  </w:style>
  <w:style w:type="character" w:customStyle="1" w:styleId="WW8Num24z0">
    <w:name w:val="WW8Num24z0"/>
    <w:rsid w:val="00291EDE"/>
    <w:rPr>
      <w:rFonts w:ascii="Symbol" w:hAnsi="Symbol" w:cs="Symbol" w:hint="default"/>
    </w:rPr>
  </w:style>
  <w:style w:type="character" w:customStyle="1" w:styleId="WW8Num25z0">
    <w:name w:val="WW8Num25z0"/>
    <w:rsid w:val="00291EDE"/>
    <w:rPr>
      <w:rFonts w:ascii="Symbol" w:hAnsi="Symbol" w:cs="Symbol" w:hint="default"/>
    </w:rPr>
  </w:style>
  <w:style w:type="character" w:customStyle="1" w:styleId="WW8Num25z1">
    <w:name w:val="WW8Num25z1"/>
    <w:rsid w:val="00291EDE"/>
    <w:rPr>
      <w:rFonts w:ascii="Courier New" w:hAnsi="Courier New" w:cs="Courier New" w:hint="default"/>
    </w:rPr>
  </w:style>
  <w:style w:type="character" w:customStyle="1" w:styleId="WW8Num25z2">
    <w:name w:val="WW8Num25z2"/>
    <w:rsid w:val="00291EDE"/>
    <w:rPr>
      <w:rFonts w:ascii="Wingdings" w:hAnsi="Wingdings" w:cs="Wingdings" w:hint="default"/>
    </w:rPr>
  </w:style>
  <w:style w:type="character" w:customStyle="1" w:styleId="WW8Num26z0">
    <w:name w:val="WW8Num26z0"/>
    <w:rsid w:val="00291EDE"/>
    <w:rPr>
      <w:rFonts w:ascii="Wingdings" w:hAnsi="Wingdings" w:cs="Wingdings" w:hint="default"/>
    </w:rPr>
  </w:style>
  <w:style w:type="character" w:customStyle="1" w:styleId="WW8Num26z1">
    <w:name w:val="WW8Num26z1"/>
    <w:rsid w:val="00291EDE"/>
    <w:rPr>
      <w:rFonts w:ascii="Courier New" w:hAnsi="Courier New" w:cs="Courier New" w:hint="default"/>
    </w:rPr>
  </w:style>
  <w:style w:type="character" w:customStyle="1" w:styleId="WW8Num26z3">
    <w:name w:val="WW8Num26z3"/>
    <w:rsid w:val="00291EDE"/>
    <w:rPr>
      <w:rFonts w:ascii="Symbol" w:hAnsi="Symbol" w:cs="Symbol" w:hint="default"/>
    </w:rPr>
  </w:style>
  <w:style w:type="character" w:customStyle="1" w:styleId="WW8Num27z0">
    <w:name w:val="WW8Num27z0"/>
    <w:rsid w:val="00291EDE"/>
    <w:rPr>
      <w:rFonts w:ascii="Symbol" w:hAnsi="Symbol" w:cs="Symbol" w:hint="default"/>
    </w:rPr>
  </w:style>
  <w:style w:type="character" w:customStyle="1" w:styleId="WW8Num27z1">
    <w:name w:val="WW8Num27z1"/>
    <w:rsid w:val="00291EDE"/>
    <w:rPr>
      <w:rFonts w:ascii="Courier New" w:hAnsi="Courier New" w:cs="Courier New" w:hint="default"/>
    </w:rPr>
  </w:style>
  <w:style w:type="character" w:customStyle="1" w:styleId="WW8Num27z2">
    <w:name w:val="WW8Num27z2"/>
    <w:rsid w:val="00291EDE"/>
    <w:rPr>
      <w:rFonts w:ascii="Wingdings" w:hAnsi="Wingdings" w:cs="Wingdings" w:hint="default"/>
    </w:rPr>
  </w:style>
  <w:style w:type="character" w:customStyle="1" w:styleId="WW8Num28z0">
    <w:name w:val="WW8Num28z0"/>
    <w:rsid w:val="00291EDE"/>
    <w:rPr>
      <w:rFonts w:ascii="Wingdings" w:hAnsi="Wingdings" w:cs="Wingdings" w:hint="default"/>
    </w:rPr>
  </w:style>
  <w:style w:type="character" w:customStyle="1" w:styleId="WW8Num28z1">
    <w:name w:val="WW8Num28z1"/>
    <w:rsid w:val="00291EDE"/>
    <w:rPr>
      <w:rFonts w:ascii="Courier New" w:hAnsi="Courier New" w:cs="Courier New" w:hint="default"/>
    </w:rPr>
  </w:style>
  <w:style w:type="character" w:customStyle="1" w:styleId="WW8Num28z3">
    <w:name w:val="WW8Num28z3"/>
    <w:rsid w:val="00291EDE"/>
    <w:rPr>
      <w:rFonts w:ascii="Symbol" w:hAnsi="Symbol" w:cs="Symbol" w:hint="default"/>
    </w:rPr>
  </w:style>
  <w:style w:type="character" w:customStyle="1" w:styleId="WW8NumSt2z0">
    <w:name w:val="WW8NumSt2z0"/>
    <w:rsid w:val="00291EDE"/>
    <w:rPr>
      <w:rFonts w:ascii="Arial" w:hAnsi="Arial" w:cs="Arial" w:hint="default"/>
      <w:color w:val="auto"/>
      <w:sz w:val="24"/>
    </w:rPr>
  </w:style>
  <w:style w:type="character" w:customStyle="1" w:styleId="WW8NumSt20z0">
    <w:name w:val="WW8NumSt20z0"/>
    <w:rsid w:val="00291EDE"/>
    <w:rPr>
      <w:rFonts w:ascii="Symbol" w:hAnsi="Symbol" w:cs="Symbol" w:hint="default"/>
      <w:sz w:val="20"/>
      <w:szCs w:val="20"/>
    </w:rPr>
  </w:style>
  <w:style w:type="character" w:customStyle="1" w:styleId="Absatz-Standardschriftart1">
    <w:name w:val="Absatz-Standardschriftart1"/>
    <w:rsid w:val="00291EDE"/>
  </w:style>
  <w:style w:type="character" w:styleId="Hyperlink">
    <w:name w:val="Hyperlink"/>
    <w:rsid w:val="00291EDE"/>
    <w:rPr>
      <w:color w:val="000000"/>
      <w:u w:val="none"/>
    </w:rPr>
  </w:style>
  <w:style w:type="character" w:styleId="Seitenzahl">
    <w:name w:val="page number"/>
    <w:basedOn w:val="Absatz-Standardschriftart1"/>
    <w:rsid w:val="00291EDE"/>
  </w:style>
  <w:style w:type="character" w:styleId="BesuchterHyperlink">
    <w:name w:val="FollowedHyperlink"/>
    <w:rsid w:val="00291EDE"/>
    <w:rPr>
      <w:color w:val="000000"/>
      <w:u w:val="none"/>
    </w:rPr>
  </w:style>
  <w:style w:type="character" w:customStyle="1" w:styleId="Kommentarzeichen1">
    <w:name w:val="Kommentarzeichen1"/>
    <w:rsid w:val="00291EDE"/>
    <w:rPr>
      <w:sz w:val="16"/>
      <w:szCs w:val="16"/>
    </w:rPr>
  </w:style>
  <w:style w:type="paragraph" w:customStyle="1" w:styleId="Heading">
    <w:name w:val="Heading"/>
    <w:basedOn w:val="Standard"/>
    <w:next w:val="Textkrper"/>
    <w:rsid w:val="00291ED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rsid w:val="00291EDE"/>
    <w:pPr>
      <w:spacing w:after="120"/>
    </w:pPr>
  </w:style>
  <w:style w:type="paragraph" w:styleId="Liste">
    <w:name w:val="List"/>
    <w:basedOn w:val="Textkrper"/>
    <w:rsid w:val="00291EDE"/>
  </w:style>
  <w:style w:type="paragraph" w:customStyle="1" w:styleId="Beschriftung1">
    <w:name w:val="Beschriftung1"/>
    <w:basedOn w:val="Standard"/>
    <w:rsid w:val="00291EDE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291EDE"/>
    <w:pPr>
      <w:suppressLineNumbers/>
    </w:pPr>
  </w:style>
  <w:style w:type="paragraph" w:styleId="Kopfzeile">
    <w:name w:val="header"/>
    <w:basedOn w:val="Standard"/>
    <w:rsid w:val="00291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ED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91EDE"/>
    <w:pPr>
      <w:tabs>
        <w:tab w:val="left" w:pos="3969"/>
      </w:tabs>
      <w:ind w:left="3969" w:hanging="4815"/>
    </w:pPr>
    <w:rPr>
      <w:rFonts w:ascii="Times New Roman" w:hAnsi="Times New Roman" w:cs="Times New Roman"/>
      <w:sz w:val="26"/>
    </w:rPr>
  </w:style>
  <w:style w:type="paragraph" w:customStyle="1" w:styleId="Textkrper-Einzug21">
    <w:name w:val="Textkörper-Einzug 21"/>
    <w:basedOn w:val="Standard"/>
    <w:rsid w:val="00291EDE"/>
    <w:pPr>
      <w:tabs>
        <w:tab w:val="left" w:pos="2552"/>
      </w:tabs>
      <w:ind w:left="2552" w:hanging="2552"/>
    </w:pPr>
    <w:rPr>
      <w:rFonts w:ascii="Times New Roman" w:hAnsi="Times New Roman" w:cs="Times New Roman"/>
      <w:sz w:val="26"/>
    </w:rPr>
  </w:style>
  <w:style w:type="paragraph" w:styleId="HTMLVorformatiert">
    <w:name w:val="HTML Preformatted"/>
    <w:basedOn w:val="Standard"/>
    <w:rsid w:val="0029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Sprechblasentext">
    <w:name w:val="Balloon Text"/>
    <w:basedOn w:val="Standard"/>
    <w:rsid w:val="00291ED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291EDE"/>
    <w:rPr>
      <w:sz w:val="20"/>
    </w:rPr>
  </w:style>
  <w:style w:type="paragraph" w:styleId="Kommentarthema">
    <w:name w:val="annotation subject"/>
    <w:basedOn w:val="Kommentartext1"/>
    <w:next w:val="Kommentartext1"/>
    <w:rsid w:val="00291EDE"/>
    <w:rPr>
      <w:b/>
      <w:bCs/>
    </w:rPr>
  </w:style>
  <w:style w:type="paragraph" w:customStyle="1" w:styleId="TableContents">
    <w:name w:val="Table Contents"/>
    <w:basedOn w:val="Standard"/>
    <w:rsid w:val="00291EDE"/>
    <w:pPr>
      <w:suppressLineNumbers/>
    </w:pPr>
  </w:style>
  <w:style w:type="paragraph" w:customStyle="1" w:styleId="TableHeading">
    <w:name w:val="Table Heading"/>
    <w:basedOn w:val="TableContents"/>
    <w:rsid w:val="00291E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freeality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tefan%20Gut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Stefan Guth</Template>
  <TotalTime>0</TotalTime>
  <Pages>11</Pages>
  <Words>3947</Words>
  <Characters>24871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 nico kruppe DE V3.51</vt:lpstr>
    </vt:vector>
  </TitlesOfParts>
  <Company>Deutsche Telekom AG, Products &amp; Innovation</Company>
  <LinksUpToDate>false</LinksUpToDate>
  <CharactersWithSpaces>28761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mailto:projects@freeality.de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nico kruppe DE V3.51</dc:title>
  <dc:subject>IT Projects</dc:subject>
  <dc:creator>nico kruppe</dc:creator>
  <cp:lastModifiedBy>nico kruppe</cp:lastModifiedBy>
  <cp:revision>4</cp:revision>
  <cp:lastPrinted>2012-02-27T14:31:00Z</cp:lastPrinted>
  <dcterms:created xsi:type="dcterms:W3CDTF">2019-02-08T10:55:00Z</dcterms:created>
  <dcterms:modified xsi:type="dcterms:W3CDTF">2019-02-08T11:03:00Z</dcterms:modified>
</cp:coreProperties>
</file>